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2AE" w:rsidRPr="005272AE" w:rsidRDefault="005272AE" w:rsidP="005272AE">
      <w:pPr>
        <w:shd w:val="clear" w:color="auto" w:fill="FFFFFF"/>
        <w:spacing w:after="0" w:line="360" w:lineRule="atLeast"/>
        <w:rPr>
          <w:rFonts w:ascii="Times New Roman" w:eastAsia="Times New Roman" w:hAnsi="Times New Roman" w:cs="Times New Roman"/>
          <w:b/>
          <w:bCs/>
          <w:color w:val="000000"/>
          <w:sz w:val="21"/>
          <w:szCs w:val="21"/>
        </w:rPr>
      </w:pPr>
      <w:r w:rsidRPr="005272AE">
        <w:rPr>
          <w:rFonts w:ascii="Times New Roman" w:eastAsia="Times New Roman" w:hAnsi="Times New Roman" w:cs="Times New Roman"/>
          <w:b/>
          <w:bCs/>
          <w:color w:val="000000"/>
          <w:sz w:val="21"/>
          <w:szCs w:val="21"/>
        </w:rPr>
        <w:t>16.1 Introduction to Acids and Bases</w:t>
      </w:r>
    </w:p>
    <w:p w:rsidR="005272AE" w:rsidRPr="005272AE" w:rsidRDefault="005272AE" w:rsidP="005272AE">
      <w:pPr>
        <w:numPr>
          <w:ilvl w:val="0"/>
          <w:numId w:val="8"/>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proofErr w:type="spellStart"/>
      <w:r w:rsidRPr="005272AE">
        <w:rPr>
          <w:rFonts w:ascii="Times New Roman" w:eastAsia="Times New Roman" w:hAnsi="Times New Roman" w:cs="Times New Roman"/>
          <w:color w:val="000000"/>
          <w:sz w:val="21"/>
          <w:szCs w:val="21"/>
        </w:rPr>
        <w:t>Brønsted</w:t>
      </w:r>
      <w:proofErr w:type="spellEnd"/>
      <w:r w:rsidRPr="005272AE">
        <w:rPr>
          <w:rFonts w:ascii="Times New Roman" w:eastAsia="Times New Roman" w:hAnsi="Times New Roman" w:cs="Times New Roman"/>
          <w:color w:val="000000"/>
          <w:sz w:val="21"/>
          <w:szCs w:val="21"/>
        </w:rPr>
        <w:t>–Lowry acids and bases are proton acceptors and proton donors, respectively (</w:t>
      </w:r>
      <w:hyperlink r:id="rId5" w:history="1">
        <w:r w:rsidRPr="005272AE">
          <w:rPr>
            <w:rFonts w:ascii="Times New Roman" w:eastAsia="Times New Roman" w:hAnsi="Times New Roman" w:cs="Times New Roman"/>
            <w:color w:val="336699"/>
            <w:sz w:val="21"/>
            <w:szCs w:val="21"/>
          </w:rPr>
          <w:t>16.1a</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8"/>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Lewis acids and bases are electron pair acceptors and donors, respectively (</w:t>
      </w:r>
      <w:hyperlink r:id="rId6" w:history="1">
        <w:r w:rsidRPr="005272AE">
          <w:rPr>
            <w:rFonts w:ascii="Times New Roman" w:eastAsia="Times New Roman" w:hAnsi="Times New Roman" w:cs="Times New Roman"/>
            <w:color w:val="336699"/>
            <w:sz w:val="21"/>
            <w:szCs w:val="21"/>
          </w:rPr>
          <w:t>16.1a</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8"/>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proofErr w:type="spellStart"/>
      <w:r w:rsidRPr="005272AE">
        <w:rPr>
          <w:rFonts w:ascii="Times New Roman" w:eastAsia="Times New Roman" w:hAnsi="Times New Roman" w:cs="Times New Roman"/>
          <w:color w:val="000000"/>
          <w:sz w:val="21"/>
          <w:szCs w:val="21"/>
        </w:rPr>
        <w:t>Brønsted</w:t>
      </w:r>
      <w:proofErr w:type="spellEnd"/>
      <w:r w:rsidRPr="005272AE">
        <w:rPr>
          <w:rFonts w:ascii="Times New Roman" w:eastAsia="Times New Roman" w:hAnsi="Times New Roman" w:cs="Times New Roman"/>
          <w:color w:val="000000"/>
          <w:sz w:val="21"/>
          <w:szCs w:val="21"/>
        </w:rPr>
        <w:t>–Lowry acid–base reactions involve proton transfer and the formation of a conjugate acid and a conjugate base (</w:t>
      </w:r>
      <w:hyperlink r:id="rId7" w:history="1">
        <w:r w:rsidRPr="005272AE">
          <w:rPr>
            <w:rFonts w:ascii="Times New Roman" w:eastAsia="Times New Roman" w:hAnsi="Times New Roman" w:cs="Times New Roman"/>
            <w:color w:val="336699"/>
            <w:sz w:val="21"/>
            <w:szCs w:val="21"/>
          </w:rPr>
          <w:t>16.1b</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8"/>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A conjugate acid–base pair differ only by the presence or absence of H</w:t>
      </w:r>
      <w:r w:rsidRPr="005272AE">
        <w:rPr>
          <w:rFonts w:ascii="Times New Roman" w:eastAsia="Times New Roman" w:hAnsi="Times New Roman" w:cs="Times New Roman"/>
          <w:color w:val="000000"/>
          <w:sz w:val="21"/>
          <w:szCs w:val="21"/>
          <w:vertAlign w:val="superscript"/>
        </w:rPr>
        <w:t>+</w:t>
      </w:r>
      <w:r w:rsidRPr="005272AE">
        <w:rPr>
          <w:rFonts w:ascii="Times New Roman" w:eastAsia="Times New Roman" w:hAnsi="Times New Roman" w:cs="Times New Roman"/>
          <w:color w:val="000000"/>
          <w:sz w:val="21"/>
          <w:szCs w:val="21"/>
        </w:rPr>
        <w:t> (</w:t>
      </w:r>
      <w:hyperlink r:id="rId8" w:history="1">
        <w:r w:rsidRPr="005272AE">
          <w:rPr>
            <w:rFonts w:ascii="Times New Roman" w:eastAsia="Times New Roman" w:hAnsi="Times New Roman" w:cs="Times New Roman"/>
            <w:color w:val="336699"/>
            <w:sz w:val="21"/>
            <w:szCs w:val="21"/>
          </w:rPr>
          <w:t>16.1b</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8"/>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 xml:space="preserve">While </w:t>
      </w:r>
      <w:proofErr w:type="spellStart"/>
      <w:r w:rsidRPr="005272AE">
        <w:rPr>
          <w:rFonts w:ascii="Times New Roman" w:eastAsia="Times New Roman" w:hAnsi="Times New Roman" w:cs="Times New Roman"/>
          <w:color w:val="000000"/>
          <w:sz w:val="21"/>
          <w:szCs w:val="21"/>
        </w:rPr>
        <w:t>monoprotic</w:t>
      </w:r>
      <w:proofErr w:type="spellEnd"/>
      <w:r w:rsidRPr="005272AE">
        <w:rPr>
          <w:rFonts w:ascii="Times New Roman" w:eastAsia="Times New Roman" w:hAnsi="Times New Roman" w:cs="Times New Roman"/>
          <w:color w:val="000000"/>
          <w:sz w:val="21"/>
          <w:szCs w:val="21"/>
        </w:rPr>
        <w:t xml:space="preserve"> acids are capable of donating one proton, </w:t>
      </w:r>
      <w:proofErr w:type="spellStart"/>
      <w:r w:rsidRPr="005272AE">
        <w:rPr>
          <w:rFonts w:ascii="Times New Roman" w:eastAsia="Times New Roman" w:hAnsi="Times New Roman" w:cs="Times New Roman"/>
          <w:color w:val="000000"/>
          <w:sz w:val="21"/>
          <w:szCs w:val="21"/>
        </w:rPr>
        <w:t>polyprotic</w:t>
      </w:r>
      <w:proofErr w:type="spellEnd"/>
      <w:r w:rsidRPr="005272AE">
        <w:rPr>
          <w:rFonts w:ascii="Times New Roman" w:eastAsia="Times New Roman" w:hAnsi="Times New Roman" w:cs="Times New Roman"/>
          <w:color w:val="000000"/>
          <w:sz w:val="21"/>
          <w:szCs w:val="21"/>
        </w:rPr>
        <w:t xml:space="preserve"> acids such as diprotic acids can donate more than one proton (</w:t>
      </w:r>
      <w:hyperlink r:id="rId9" w:history="1">
        <w:r w:rsidRPr="005272AE">
          <w:rPr>
            <w:rFonts w:ascii="Times New Roman" w:eastAsia="Times New Roman" w:hAnsi="Times New Roman" w:cs="Times New Roman"/>
            <w:color w:val="336699"/>
            <w:sz w:val="21"/>
            <w:szCs w:val="21"/>
          </w:rPr>
          <w:t>16.1c</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8"/>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 xml:space="preserve">An </w:t>
      </w:r>
      <w:proofErr w:type="spellStart"/>
      <w:r w:rsidRPr="005272AE">
        <w:rPr>
          <w:rFonts w:ascii="Times New Roman" w:eastAsia="Times New Roman" w:hAnsi="Times New Roman" w:cs="Times New Roman"/>
          <w:color w:val="000000"/>
          <w:sz w:val="21"/>
          <w:szCs w:val="21"/>
        </w:rPr>
        <w:t>amphiprotic</w:t>
      </w:r>
      <w:proofErr w:type="spellEnd"/>
      <w:r w:rsidRPr="005272AE">
        <w:rPr>
          <w:rFonts w:ascii="Times New Roman" w:eastAsia="Times New Roman" w:hAnsi="Times New Roman" w:cs="Times New Roman"/>
          <w:color w:val="000000"/>
          <w:sz w:val="21"/>
          <w:szCs w:val="21"/>
        </w:rPr>
        <w:t xml:space="preserve"> species can both donate and accept protons (</w:t>
      </w:r>
      <w:hyperlink r:id="rId10" w:history="1">
        <w:r w:rsidRPr="005272AE">
          <w:rPr>
            <w:rFonts w:ascii="Times New Roman" w:eastAsia="Times New Roman" w:hAnsi="Times New Roman" w:cs="Times New Roman"/>
            <w:color w:val="336699"/>
            <w:sz w:val="21"/>
            <w:szCs w:val="21"/>
          </w:rPr>
          <w:t>16.1c</w:t>
        </w:r>
      </w:hyperlink>
      <w:r w:rsidRPr="005272AE">
        <w:rPr>
          <w:rFonts w:ascii="Times New Roman" w:eastAsia="Times New Roman" w:hAnsi="Times New Roman" w:cs="Times New Roman"/>
          <w:color w:val="000000"/>
          <w:sz w:val="21"/>
          <w:szCs w:val="21"/>
        </w:rPr>
        <w:t>).</w:t>
      </w:r>
    </w:p>
    <w:p w:rsidR="005272AE" w:rsidRPr="005272AE" w:rsidRDefault="005272AE" w:rsidP="005272AE">
      <w:pPr>
        <w:shd w:val="clear" w:color="auto" w:fill="FFFFFF"/>
        <w:spacing w:after="0" w:line="360" w:lineRule="atLeast"/>
        <w:rPr>
          <w:rFonts w:ascii="Times New Roman" w:eastAsia="Times New Roman" w:hAnsi="Times New Roman" w:cs="Times New Roman"/>
          <w:b/>
          <w:bCs/>
          <w:color w:val="000000"/>
          <w:sz w:val="21"/>
          <w:szCs w:val="21"/>
        </w:rPr>
      </w:pPr>
      <w:r w:rsidRPr="005272AE">
        <w:rPr>
          <w:rFonts w:ascii="Times New Roman" w:eastAsia="Times New Roman" w:hAnsi="Times New Roman" w:cs="Times New Roman"/>
          <w:b/>
          <w:bCs/>
          <w:color w:val="000000"/>
          <w:sz w:val="21"/>
          <w:szCs w:val="21"/>
        </w:rPr>
        <w:t>16.2 Water and the pH Scale</w:t>
      </w:r>
    </w:p>
    <w:p w:rsidR="005272AE" w:rsidRPr="005272AE" w:rsidRDefault="005272AE" w:rsidP="005272AE">
      <w:pPr>
        <w:numPr>
          <w:ilvl w:val="0"/>
          <w:numId w:val="9"/>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 xml:space="preserve">Water undergoes </w:t>
      </w:r>
      <w:proofErr w:type="spellStart"/>
      <w:r w:rsidRPr="005272AE">
        <w:rPr>
          <w:rFonts w:ascii="Times New Roman" w:eastAsia="Times New Roman" w:hAnsi="Times New Roman" w:cs="Times New Roman"/>
          <w:color w:val="000000"/>
          <w:sz w:val="21"/>
          <w:szCs w:val="21"/>
        </w:rPr>
        <w:t>autoionization</w:t>
      </w:r>
      <w:proofErr w:type="spellEnd"/>
      <w:r w:rsidRPr="005272AE">
        <w:rPr>
          <w:rFonts w:ascii="Times New Roman" w:eastAsia="Times New Roman" w:hAnsi="Times New Roman" w:cs="Times New Roman"/>
          <w:color w:val="000000"/>
          <w:sz w:val="21"/>
          <w:szCs w:val="21"/>
        </w:rPr>
        <w:t>, where two water molecules react to form the hydronium and hydroxide ions (</w:t>
      </w:r>
      <w:hyperlink r:id="rId11" w:history="1">
        <w:r w:rsidRPr="005272AE">
          <w:rPr>
            <w:rFonts w:ascii="Times New Roman" w:eastAsia="Times New Roman" w:hAnsi="Times New Roman" w:cs="Times New Roman"/>
            <w:color w:val="336699"/>
            <w:sz w:val="21"/>
            <w:szCs w:val="21"/>
          </w:rPr>
          <w:t>16.2a</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9"/>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The ionization constant for water, </w:t>
      </w:r>
      <w:r w:rsidRPr="005272AE">
        <w:rPr>
          <w:rFonts w:ascii="Times New Roman" w:eastAsia="Times New Roman" w:hAnsi="Times New Roman" w:cs="Times New Roman"/>
          <w:i/>
          <w:iCs/>
          <w:color w:val="000000"/>
          <w:sz w:val="21"/>
          <w:szCs w:val="21"/>
        </w:rPr>
        <w:t>K</w:t>
      </w:r>
      <w:r w:rsidRPr="005272AE">
        <w:rPr>
          <w:rFonts w:ascii="Times New Roman" w:eastAsia="Times New Roman" w:hAnsi="Times New Roman" w:cs="Times New Roman"/>
          <w:color w:val="000000"/>
          <w:sz w:val="21"/>
          <w:szCs w:val="21"/>
          <w:vertAlign w:val="subscript"/>
        </w:rPr>
        <w:t>w</w:t>
      </w:r>
      <w:r w:rsidRPr="005272AE">
        <w:rPr>
          <w:rFonts w:ascii="Times New Roman" w:eastAsia="Times New Roman" w:hAnsi="Times New Roman" w:cs="Times New Roman"/>
          <w:color w:val="000000"/>
          <w:sz w:val="21"/>
          <w:szCs w:val="21"/>
        </w:rPr>
        <w:t xml:space="preserve">, is the name given to the equilibrium constant for the </w:t>
      </w:r>
      <w:proofErr w:type="spellStart"/>
      <w:r w:rsidRPr="005272AE">
        <w:rPr>
          <w:rFonts w:ascii="Times New Roman" w:eastAsia="Times New Roman" w:hAnsi="Times New Roman" w:cs="Times New Roman"/>
          <w:color w:val="000000"/>
          <w:sz w:val="21"/>
          <w:szCs w:val="21"/>
        </w:rPr>
        <w:t>autoionization</w:t>
      </w:r>
      <w:proofErr w:type="spellEnd"/>
      <w:r w:rsidRPr="005272AE">
        <w:rPr>
          <w:rFonts w:ascii="Times New Roman" w:eastAsia="Times New Roman" w:hAnsi="Times New Roman" w:cs="Times New Roman"/>
          <w:color w:val="000000"/>
          <w:sz w:val="21"/>
          <w:szCs w:val="21"/>
        </w:rPr>
        <w:t xml:space="preserve"> of water (</w:t>
      </w:r>
      <w:hyperlink r:id="rId12" w:history="1">
        <w:r w:rsidRPr="005272AE">
          <w:rPr>
            <w:rFonts w:ascii="Times New Roman" w:eastAsia="Times New Roman" w:hAnsi="Times New Roman" w:cs="Times New Roman"/>
            <w:color w:val="336699"/>
            <w:sz w:val="21"/>
            <w:szCs w:val="21"/>
          </w:rPr>
          <w:t>16.2a</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9"/>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An acidic solution is one where the hydronium ion concentration is greater than the hydroxide ion concentration; a basic solution has a hydroxide ion concentration greater than the hydronium ion concentration; a neutral solution has equal hydroxide and hydronium ion concentrations (</w:t>
      </w:r>
      <w:hyperlink r:id="rId13" w:history="1">
        <w:r w:rsidRPr="005272AE">
          <w:rPr>
            <w:rFonts w:ascii="Times New Roman" w:eastAsia="Times New Roman" w:hAnsi="Times New Roman" w:cs="Times New Roman"/>
            <w:color w:val="336699"/>
            <w:sz w:val="21"/>
            <w:szCs w:val="21"/>
          </w:rPr>
          <w:t>16.2a</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9"/>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The p scale is a logarithmic scale used for very large or small numbers. For example, pH is the negative log of the hydronium ion concentration (</w:t>
      </w:r>
      <w:hyperlink r:id="rId14" w:history="1">
        <w:r w:rsidRPr="005272AE">
          <w:rPr>
            <w:rFonts w:ascii="Times New Roman" w:eastAsia="Times New Roman" w:hAnsi="Times New Roman" w:cs="Times New Roman"/>
            <w:color w:val="336699"/>
            <w:sz w:val="21"/>
            <w:szCs w:val="21"/>
          </w:rPr>
          <w:t>16.2b</w:t>
        </w:r>
      </w:hyperlink>
      <w:r w:rsidRPr="005272AE">
        <w:rPr>
          <w:rFonts w:ascii="Times New Roman" w:eastAsia="Times New Roman" w:hAnsi="Times New Roman" w:cs="Times New Roman"/>
          <w:color w:val="000000"/>
          <w:sz w:val="21"/>
          <w:szCs w:val="21"/>
        </w:rPr>
        <w:t>).</w:t>
      </w:r>
    </w:p>
    <w:p w:rsidR="005272AE" w:rsidRPr="005272AE" w:rsidRDefault="005272AE" w:rsidP="005272AE">
      <w:pPr>
        <w:shd w:val="clear" w:color="auto" w:fill="FFFFFF"/>
        <w:spacing w:after="0" w:line="360" w:lineRule="atLeast"/>
        <w:rPr>
          <w:rFonts w:ascii="Times New Roman" w:eastAsia="Times New Roman" w:hAnsi="Times New Roman" w:cs="Times New Roman"/>
          <w:b/>
          <w:bCs/>
          <w:color w:val="000000"/>
          <w:sz w:val="21"/>
          <w:szCs w:val="21"/>
        </w:rPr>
      </w:pPr>
      <w:r w:rsidRPr="005272AE">
        <w:rPr>
          <w:rFonts w:ascii="Times New Roman" w:eastAsia="Times New Roman" w:hAnsi="Times New Roman" w:cs="Times New Roman"/>
          <w:b/>
          <w:bCs/>
          <w:color w:val="000000"/>
          <w:sz w:val="21"/>
          <w:szCs w:val="21"/>
        </w:rPr>
        <w:t>16.3 Acid and Base Strength</w:t>
      </w:r>
    </w:p>
    <w:p w:rsidR="005272AE" w:rsidRPr="005272AE" w:rsidRDefault="005272AE" w:rsidP="005272AE">
      <w:pPr>
        <w:numPr>
          <w:ilvl w:val="0"/>
          <w:numId w:val="10"/>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The strength of an acid or base depends on the concentration of the acid or base and the tendency of the acid or base to donate or accept a proton, respectively (</w:t>
      </w:r>
      <w:hyperlink r:id="rId15" w:history="1">
        <w:r w:rsidRPr="005272AE">
          <w:rPr>
            <w:rFonts w:ascii="Times New Roman" w:eastAsia="Times New Roman" w:hAnsi="Times New Roman" w:cs="Times New Roman"/>
            <w:color w:val="336699"/>
            <w:sz w:val="21"/>
            <w:szCs w:val="21"/>
          </w:rPr>
          <w:t>16.3</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10"/>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Strong acids and bases ionize 100% in water (</w:t>
      </w:r>
      <w:hyperlink r:id="rId16" w:history="1">
        <w:r w:rsidRPr="005272AE">
          <w:rPr>
            <w:rFonts w:ascii="Times New Roman" w:eastAsia="Times New Roman" w:hAnsi="Times New Roman" w:cs="Times New Roman"/>
            <w:color w:val="336699"/>
            <w:sz w:val="21"/>
            <w:szCs w:val="21"/>
          </w:rPr>
          <w:t>16.3a</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10"/>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The equilibrium constant for the hydrolysis of a weak acid is given the symbol </w:t>
      </w:r>
      <w:proofErr w:type="spellStart"/>
      <w:r w:rsidRPr="005272AE">
        <w:rPr>
          <w:rFonts w:ascii="Times New Roman" w:eastAsia="Times New Roman" w:hAnsi="Times New Roman" w:cs="Times New Roman"/>
          <w:i/>
          <w:iCs/>
          <w:color w:val="000000"/>
          <w:sz w:val="21"/>
          <w:szCs w:val="21"/>
        </w:rPr>
        <w:t>K</w:t>
      </w:r>
      <w:r w:rsidRPr="005272AE">
        <w:rPr>
          <w:rFonts w:ascii="Times New Roman" w:eastAsia="Times New Roman" w:hAnsi="Times New Roman" w:cs="Times New Roman"/>
          <w:color w:val="000000"/>
          <w:sz w:val="21"/>
          <w:szCs w:val="21"/>
          <w:vertAlign w:val="subscript"/>
        </w:rPr>
        <w:t>a</w:t>
      </w:r>
      <w:proofErr w:type="spellEnd"/>
      <w:r w:rsidRPr="005272AE">
        <w:rPr>
          <w:rFonts w:ascii="Times New Roman" w:eastAsia="Times New Roman" w:hAnsi="Times New Roman" w:cs="Times New Roman"/>
          <w:color w:val="000000"/>
          <w:sz w:val="21"/>
          <w:szCs w:val="21"/>
        </w:rPr>
        <w:t> and the equilibrium constant for the hydrolysis of a weak base is given the symbol </w:t>
      </w:r>
      <w:r w:rsidRPr="005272AE">
        <w:rPr>
          <w:rFonts w:ascii="Times New Roman" w:eastAsia="Times New Roman" w:hAnsi="Times New Roman" w:cs="Times New Roman"/>
          <w:i/>
          <w:iCs/>
          <w:color w:val="000000"/>
          <w:sz w:val="21"/>
          <w:szCs w:val="21"/>
        </w:rPr>
        <w:t>K</w:t>
      </w:r>
      <w:r w:rsidRPr="005272AE">
        <w:rPr>
          <w:rFonts w:ascii="Times New Roman" w:eastAsia="Times New Roman" w:hAnsi="Times New Roman" w:cs="Times New Roman"/>
          <w:color w:val="000000"/>
          <w:sz w:val="21"/>
          <w:szCs w:val="21"/>
          <w:vertAlign w:val="subscript"/>
        </w:rPr>
        <w:t>b</w:t>
      </w:r>
      <w:r w:rsidRPr="005272AE">
        <w:rPr>
          <w:rFonts w:ascii="Times New Roman" w:eastAsia="Times New Roman" w:hAnsi="Times New Roman" w:cs="Times New Roman"/>
          <w:color w:val="000000"/>
          <w:sz w:val="21"/>
          <w:szCs w:val="21"/>
        </w:rPr>
        <w:t> (</w:t>
      </w:r>
      <w:hyperlink r:id="rId17" w:history="1">
        <w:r w:rsidRPr="005272AE">
          <w:rPr>
            <w:rFonts w:ascii="Times New Roman" w:eastAsia="Times New Roman" w:hAnsi="Times New Roman" w:cs="Times New Roman"/>
            <w:color w:val="336699"/>
            <w:sz w:val="21"/>
            <w:szCs w:val="21"/>
          </w:rPr>
          <w:t>16.3a</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10"/>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Stronger acids have larger </w:t>
      </w:r>
      <w:proofErr w:type="spellStart"/>
      <w:r w:rsidRPr="005272AE">
        <w:rPr>
          <w:rFonts w:ascii="Times New Roman" w:eastAsia="Times New Roman" w:hAnsi="Times New Roman" w:cs="Times New Roman"/>
          <w:i/>
          <w:iCs/>
          <w:color w:val="000000"/>
          <w:sz w:val="21"/>
          <w:szCs w:val="21"/>
        </w:rPr>
        <w:t>K</w:t>
      </w:r>
      <w:r w:rsidRPr="005272AE">
        <w:rPr>
          <w:rFonts w:ascii="Times New Roman" w:eastAsia="Times New Roman" w:hAnsi="Times New Roman" w:cs="Times New Roman"/>
          <w:color w:val="000000"/>
          <w:sz w:val="21"/>
          <w:szCs w:val="21"/>
          <w:vertAlign w:val="subscript"/>
        </w:rPr>
        <w:t>a</w:t>
      </w:r>
      <w:proofErr w:type="spellEnd"/>
      <w:r w:rsidRPr="005272AE">
        <w:rPr>
          <w:rFonts w:ascii="Times New Roman" w:eastAsia="Times New Roman" w:hAnsi="Times New Roman" w:cs="Times New Roman"/>
          <w:color w:val="000000"/>
          <w:sz w:val="21"/>
          <w:szCs w:val="21"/>
        </w:rPr>
        <w:t> values and stronger bases have larger </w:t>
      </w:r>
      <w:r w:rsidRPr="005272AE">
        <w:rPr>
          <w:rFonts w:ascii="Times New Roman" w:eastAsia="Times New Roman" w:hAnsi="Times New Roman" w:cs="Times New Roman"/>
          <w:i/>
          <w:iCs/>
          <w:color w:val="000000"/>
          <w:sz w:val="21"/>
          <w:szCs w:val="21"/>
        </w:rPr>
        <w:t>K</w:t>
      </w:r>
      <w:r w:rsidRPr="005272AE">
        <w:rPr>
          <w:rFonts w:ascii="Times New Roman" w:eastAsia="Times New Roman" w:hAnsi="Times New Roman" w:cs="Times New Roman"/>
          <w:color w:val="000000"/>
          <w:sz w:val="21"/>
          <w:szCs w:val="21"/>
          <w:vertAlign w:val="subscript"/>
        </w:rPr>
        <w:t>b</w:t>
      </w:r>
      <w:r w:rsidRPr="005272AE">
        <w:rPr>
          <w:rFonts w:ascii="Times New Roman" w:eastAsia="Times New Roman" w:hAnsi="Times New Roman" w:cs="Times New Roman"/>
          <w:color w:val="000000"/>
          <w:sz w:val="21"/>
          <w:szCs w:val="21"/>
        </w:rPr>
        <w:t> values (</w:t>
      </w:r>
      <w:hyperlink r:id="rId18" w:history="1">
        <w:r w:rsidRPr="005272AE">
          <w:rPr>
            <w:rFonts w:ascii="Times New Roman" w:eastAsia="Times New Roman" w:hAnsi="Times New Roman" w:cs="Times New Roman"/>
            <w:color w:val="336699"/>
            <w:sz w:val="21"/>
            <w:szCs w:val="21"/>
          </w:rPr>
          <w:t>16.3b</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10"/>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As acid strength increases, the strength of the acid's conjugate base decreases and as base strength increases, the strength of the base's conjugate acid decreases (</w:t>
      </w:r>
      <w:hyperlink r:id="rId19" w:history="1">
        <w:r w:rsidRPr="005272AE">
          <w:rPr>
            <w:rFonts w:ascii="Times New Roman" w:eastAsia="Times New Roman" w:hAnsi="Times New Roman" w:cs="Times New Roman"/>
            <w:color w:val="336699"/>
            <w:sz w:val="21"/>
            <w:szCs w:val="21"/>
          </w:rPr>
          <w:t>16.3b</w:t>
        </w:r>
      </w:hyperlink>
      <w:r w:rsidRPr="005272AE">
        <w:rPr>
          <w:rFonts w:ascii="Times New Roman" w:eastAsia="Times New Roman" w:hAnsi="Times New Roman" w:cs="Times New Roman"/>
          <w:color w:val="000000"/>
          <w:sz w:val="21"/>
          <w:szCs w:val="21"/>
        </w:rPr>
        <w:t>).</w:t>
      </w:r>
    </w:p>
    <w:p w:rsidR="005272AE" w:rsidRPr="005272AE" w:rsidRDefault="005272AE" w:rsidP="005272AE">
      <w:pPr>
        <w:shd w:val="clear" w:color="auto" w:fill="FFFFFF"/>
        <w:spacing w:after="0" w:line="360" w:lineRule="atLeast"/>
        <w:rPr>
          <w:rFonts w:ascii="Times New Roman" w:eastAsia="Times New Roman" w:hAnsi="Times New Roman" w:cs="Times New Roman"/>
          <w:b/>
          <w:bCs/>
          <w:color w:val="000000"/>
          <w:sz w:val="21"/>
          <w:szCs w:val="21"/>
        </w:rPr>
      </w:pPr>
      <w:r w:rsidRPr="005272AE">
        <w:rPr>
          <w:rFonts w:ascii="Times New Roman" w:eastAsia="Times New Roman" w:hAnsi="Times New Roman" w:cs="Times New Roman"/>
          <w:b/>
          <w:bCs/>
          <w:color w:val="000000"/>
          <w:sz w:val="21"/>
          <w:szCs w:val="21"/>
        </w:rPr>
        <w:t>16.4 Estimating the pH of Acid and Base Solutions</w:t>
      </w:r>
    </w:p>
    <w:p w:rsidR="005272AE" w:rsidRPr="005272AE" w:rsidRDefault="005272AE" w:rsidP="005272AE">
      <w:pPr>
        <w:numPr>
          <w:ilvl w:val="0"/>
          <w:numId w:val="11"/>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lastRenderedPageBreak/>
        <w:t>The pH of a solution containing a strong acid or strong base is calculated directly from the strong acid or strong base concentration (</w:t>
      </w:r>
      <w:hyperlink r:id="rId20" w:history="1">
        <w:r w:rsidRPr="005272AE">
          <w:rPr>
            <w:rFonts w:ascii="Times New Roman" w:eastAsia="Times New Roman" w:hAnsi="Times New Roman" w:cs="Times New Roman"/>
            <w:color w:val="336699"/>
            <w:sz w:val="21"/>
            <w:szCs w:val="21"/>
          </w:rPr>
          <w:t>16.4a</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11"/>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The pH of a solution containing a weak acid or weak base is calculated from the weak acid or weak base concentration and the equilibrium constant for the hydrolysis reaction of the weak acid or weak base (</w:t>
      </w:r>
      <w:hyperlink r:id="rId21" w:history="1">
        <w:r w:rsidRPr="005272AE">
          <w:rPr>
            <w:rFonts w:ascii="Times New Roman" w:eastAsia="Times New Roman" w:hAnsi="Times New Roman" w:cs="Times New Roman"/>
            <w:color w:val="336699"/>
            <w:sz w:val="21"/>
            <w:szCs w:val="21"/>
          </w:rPr>
          <w:t>16.4b</w:t>
        </w:r>
      </w:hyperlink>
      <w:r w:rsidRPr="005272AE">
        <w:rPr>
          <w:rFonts w:ascii="Times New Roman" w:eastAsia="Times New Roman" w:hAnsi="Times New Roman" w:cs="Times New Roman"/>
          <w:color w:val="000000"/>
          <w:sz w:val="21"/>
          <w:szCs w:val="21"/>
        </w:rPr>
        <w:t>, </w:t>
      </w:r>
      <w:hyperlink r:id="rId22" w:history="1">
        <w:r w:rsidRPr="005272AE">
          <w:rPr>
            <w:rFonts w:ascii="Times New Roman" w:eastAsia="Times New Roman" w:hAnsi="Times New Roman" w:cs="Times New Roman"/>
            <w:color w:val="336699"/>
            <w:sz w:val="21"/>
            <w:szCs w:val="21"/>
          </w:rPr>
          <w:t>16.4c</w:t>
        </w:r>
      </w:hyperlink>
      <w:r w:rsidRPr="005272AE">
        <w:rPr>
          <w:rFonts w:ascii="Times New Roman" w:eastAsia="Times New Roman" w:hAnsi="Times New Roman" w:cs="Times New Roman"/>
          <w:color w:val="000000"/>
          <w:sz w:val="21"/>
          <w:szCs w:val="21"/>
        </w:rPr>
        <w:t>).</w:t>
      </w:r>
    </w:p>
    <w:p w:rsidR="005272AE" w:rsidRPr="005272AE" w:rsidRDefault="005272AE" w:rsidP="005272AE">
      <w:pPr>
        <w:shd w:val="clear" w:color="auto" w:fill="FFFFFF"/>
        <w:spacing w:after="0" w:line="360" w:lineRule="atLeast"/>
        <w:rPr>
          <w:rFonts w:ascii="Times New Roman" w:eastAsia="Times New Roman" w:hAnsi="Times New Roman" w:cs="Times New Roman"/>
          <w:b/>
          <w:bCs/>
          <w:color w:val="000000"/>
          <w:sz w:val="21"/>
          <w:szCs w:val="21"/>
        </w:rPr>
      </w:pPr>
      <w:r w:rsidRPr="005272AE">
        <w:rPr>
          <w:rFonts w:ascii="Times New Roman" w:eastAsia="Times New Roman" w:hAnsi="Times New Roman" w:cs="Times New Roman"/>
          <w:b/>
          <w:bCs/>
          <w:color w:val="000000"/>
          <w:sz w:val="21"/>
          <w:szCs w:val="21"/>
        </w:rPr>
        <w:t>16.5 Acid–Base Properties of Salts</w:t>
      </w:r>
    </w:p>
    <w:p w:rsidR="005272AE" w:rsidRPr="005272AE" w:rsidRDefault="005272AE" w:rsidP="005272AE">
      <w:pPr>
        <w:numPr>
          <w:ilvl w:val="0"/>
          <w:numId w:val="12"/>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 xml:space="preserve">The acid–base properties of a salt are determined by the hydrolysis reactions of the </w:t>
      </w:r>
      <w:proofErr w:type="spellStart"/>
      <w:r w:rsidRPr="005272AE">
        <w:rPr>
          <w:rFonts w:ascii="Times New Roman" w:eastAsia="Times New Roman" w:hAnsi="Times New Roman" w:cs="Times New Roman"/>
          <w:color w:val="000000"/>
          <w:sz w:val="21"/>
          <w:szCs w:val="21"/>
        </w:rPr>
        <w:t>cation</w:t>
      </w:r>
      <w:proofErr w:type="spellEnd"/>
      <w:r w:rsidRPr="005272AE">
        <w:rPr>
          <w:rFonts w:ascii="Times New Roman" w:eastAsia="Times New Roman" w:hAnsi="Times New Roman" w:cs="Times New Roman"/>
          <w:color w:val="000000"/>
          <w:sz w:val="21"/>
          <w:szCs w:val="21"/>
        </w:rPr>
        <w:t xml:space="preserve"> and anion that make up the salt (</w:t>
      </w:r>
      <w:hyperlink r:id="rId23" w:history="1">
        <w:r w:rsidRPr="005272AE">
          <w:rPr>
            <w:rFonts w:ascii="Times New Roman" w:eastAsia="Times New Roman" w:hAnsi="Times New Roman" w:cs="Times New Roman"/>
            <w:color w:val="336699"/>
            <w:sz w:val="21"/>
            <w:szCs w:val="21"/>
          </w:rPr>
          <w:t>16.5a</w:t>
        </w:r>
      </w:hyperlink>
      <w:r w:rsidRPr="005272AE">
        <w:rPr>
          <w:rFonts w:ascii="Times New Roman" w:eastAsia="Times New Roman" w:hAnsi="Times New Roman" w:cs="Times New Roman"/>
          <w:color w:val="000000"/>
          <w:sz w:val="21"/>
          <w:szCs w:val="21"/>
        </w:rPr>
        <w:t>).</w:t>
      </w:r>
    </w:p>
    <w:p w:rsidR="005272AE" w:rsidRPr="005272AE" w:rsidRDefault="005272AE" w:rsidP="005272AE">
      <w:pPr>
        <w:shd w:val="clear" w:color="auto" w:fill="FFFFFF"/>
        <w:spacing w:after="0" w:line="360" w:lineRule="atLeast"/>
        <w:rPr>
          <w:rFonts w:ascii="Times New Roman" w:eastAsia="Times New Roman" w:hAnsi="Times New Roman" w:cs="Times New Roman"/>
          <w:b/>
          <w:bCs/>
          <w:color w:val="000000"/>
          <w:sz w:val="21"/>
          <w:szCs w:val="21"/>
        </w:rPr>
      </w:pPr>
      <w:r w:rsidRPr="005272AE">
        <w:rPr>
          <w:rFonts w:ascii="Times New Roman" w:eastAsia="Times New Roman" w:hAnsi="Times New Roman" w:cs="Times New Roman"/>
          <w:b/>
          <w:bCs/>
          <w:color w:val="000000"/>
          <w:sz w:val="21"/>
          <w:szCs w:val="21"/>
        </w:rPr>
        <w:t>16.6 Molecular Structure and Control of Acid–Base Strength</w:t>
      </w:r>
    </w:p>
    <w:p w:rsidR="005272AE" w:rsidRPr="005272AE" w:rsidRDefault="005272AE" w:rsidP="005272AE">
      <w:pPr>
        <w:numPr>
          <w:ilvl w:val="0"/>
          <w:numId w:val="13"/>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Relative acid–base strength can be predicted or explained by the strength of the chemical bonds in the acid or base and the number of highly electronegative atoms in the acid or base (</w:t>
      </w:r>
      <w:hyperlink r:id="rId24" w:history="1">
        <w:r w:rsidRPr="005272AE">
          <w:rPr>
            <w:rFonts w:ascii="Times New Roman" w:eastAsia="Times New Roman" w:hAnsi="Times New Roman" w:cs="Times New Roman"/>
            <w:color w:val="336699"/>
            <w:sz w:val="21"/>
            <w:szCs w:val="21"/>
          </w:rPr>
          <w:t>16.6a</w:t>
        </w:r>
      </w:hyperlink>
      <w:r w:rsidRPr="005272AE">
        <w:rPr>
          <w:rFonts w:ascii="Times New Roman" w:eastAsia="Times New Roman" w:hAnsi="Times New Roman" w:cs="Times New Roman"/>
          <w:color w:val="000000"/>
          <w:sz w:val="21"/>
          <w:szCs w:val="21"/>
        </w:rPr>
        <w:t>).</w:t>
      </w:r>
    </w:p>
    <w:p w:rsidR="005272AE" w:rsidRDefault="005272AE" w:rsidP="005272AE">
      <w:pPr>
        <w:shd w:val="clear" w:color="auto" w:fill="FFFFFF"/>
        <w:spacing w:after="0" w:line="360" w:lineRule="atLeast"/>
        <w:rPr>
          <w:rFonts w:ascii="Times New Roman" w:eastAsia="Times New Roman" w:hAnsi="Times New Roman" w:cs="Times New Roman"/>
          <w:b/>
          <w:bCs/>
          <w:color w:val="000000"/>
          <w:sz w:val="21"/>
          <w:szCs w:val="21"/>
        </w:rPr>
      </w:pPr>
      <w:bookmarkStart w:id="0" w:name="_GoBack"/>
      <w:bookmarkEnd w:id="0"/>
    </w:p>
    <w:p w:rsidR="005272AE" w:rsidRDefault="005272AE" w:rsidP="005272AE">
      <w:pPr>
        <w:shd w:val="clear" w:color="auto" w:fill="FFFFFF"/>
        <w:spacing w:after="0" w:line="360" w:lineRule="atLeast"/>
        <w:rPr>
          <w:rFonts w:ascii="Times New Roman" w:eastAsia="Times New Roman" w:hAnsi="Times New Roman" w:cs="Times New Roman"/>
          <w:b/>
          <w:bCs/>
          <w:color w:val="000000"/>
          <w:sz w:val="21"/>
          <w:szCs w:val="21"/>
        </w:rPr>
      </w:pPr>
    </w:p>
    <w:p w:rsidR="005272AE" w:rsidRPr="005272AE" w:rsidRDefault="005272AE" w:rsidP="005272AE">
      <w:pPr>
        <w:shd w:val="clear" w:color="auto" w:fill="FFFFFF"/>
        <w:spacing w:after="0" w:line="360" w:lineRule="atLeast"/>
        <w:rPr>
          <w:rFonts w:ascii="Times New Roman" w:eastAsia="Times New Roman" w:hAnsi="Times New Roman" w:cs="Times New Roman"/>
          <w:b/>
          <w:bCs/>
          <w:color w:val="000000"/>
          <w:sz w:val="21"/>
          <w:szCs w:val="21"/>
        </w:rPr>
      </w:pPr>
      <w:r w:rsidRPr="005272AE">
        <w:rPr>
          <w:rFonts w:ascii="Times New Roman" w:eastAsia="Times New Roman" w:hAnsi="Times New Roman" w:cs="Times New Roman"/>
          <w:b/>
          <w:bCs/>
          <w:color w:val="000000"/>
          <w:sz w:val="21"/>
          <w:szCs w:val="21"/>
        </w:rPr>
        <w:t>17.1 Acid–Base Reactions</w:t>
      </w:r>
    </w:p>
    <w:p w:rsidR="005272AE" w:rsidRPr="005272AE" w:rsidRDefault="005272AE" w:rsidP="005272AE">
      <w:pPr>
        <w:numPr>
          <w:ilvl w:val="0"/>
          <w:numId w:val="4"/>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The reaction between a strong acid and a strong base has a large equilibrium constant and produces water and a pH-neutral salt (</w:t>
      </w:r>
      <w:hyperlink r:id="rId25" w:history="1">
        <w:r w:rsidRPr="005272AE">
          <w:rPr>
            <w:rFonts w:ascii="Times New Roman" w:eastAsia="Times New Roman" w:hAnsi="Times New Roman" w:cs="Times New Roman"/>
            <w:color w:val="336699"/>
            <w:sz w:val="21"/>
            <w:szCs w:val="21"/>
          </w:rPr>
          <w:t>17.1a</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4"/>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The reaction between a strong acid and a weak base has a large equilibrium constant and produces water and an acidic solution because of the presence of the conjugate acid of the weak base (</w:t>
      </w:r>
      <w:hyperlink r:id="rId26" w:history="1">
        <w:r w:rsidRPr="005272AE">
          <w:rPr>
            <w:rFonts w:ascii="Times New Roman" w:eastAsia="Times New Roman" w:hAnsi="Times New Roman" w:cs="Times New Roman"/>
            <w:color w:val="336699"/>
            <w:sz w:val="21"/>
            <w:szCs w:val="21"/>
          </w:rPr>
          <w:t>17.1b</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4"/>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The reaction between a strong base and a weak acid has a large equilibrium constant and produces water and a basic solution because of the presence of the conjugate base of the weak acid (</w:t>
      </w:r>
      <w:hyperlink r:id="rId27" w:history="1">
        <w:r w:rsidRPr="005272AE">
          <w:rPr>
            <w:rFonts w:ascii="Times New Roman" w:eastAsia="Times New Roman" w:hAnsi="Times New Roman" w:cs="Times New Roman"/>
            <w:color w:val="336699"/>
            <w:sz w:val="21"/>
            <w:szCs w:val="21"/>
          </w:rPr>
          <w:t>17.1b</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4"/>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In general, all acid–base reactions favor the direction where a stronger acid and base react to form a weaker acid and base (</w:t>
      </w:r>
      <w:hyperlink r:id="rId28" w:history="1">
        <w:r w:rsidRPr="005272AE">
          <w:rPr>
            <w:rFonts w:ascii="Times New Roman" w:eastAsia="Times New Roman" w:hAnsi="Times New Roman" w:cs="Times New Roman"/>
            <w:color w:val="336699"/>
            <w:sz w:val="21"/>
            <w:szCs w:val="21"/>
          </w:rPr>
          <w:t>17.1b</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4"/>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The reaction between a weak acid and a weak base has a small equilibrium constant and produces water and a solution whose pH is dependent on the nature of the predominant species in solution (</w:t>
      </w:r>
      <w:hyperlink r:id="rId29" w:history="1">
        <w:r w:rsidRPr="005272AE">
          <w:rPr>
            <w:rFonts w:ascii="Times New Roman" w:eastAsia="Times New Roman" w:hAnsi="Times New Roman" w:cs="Times New Roman"/>
            <w:color w:val="336699"/>
            <w:sz w:val="21"/>
            <w:szCs w:val="21"/>
          </w:rPr>
          <w:t>17.1b</w:t>
        </w:r>
      </w:hyperlink>
      <w:r w:rsidRPr="005272AE">
        <w:rPr>
          <w:rFonts w:ascii="Times New Roman" w:eastAsia="Times New Roman" w:hAnsi="Times New Roman" w:cs="Times New Roman"/>
          <w:color w:val="000000"/>
          <w:sz w:val="21"/>
          <w:szCs w:val="21"/>
        </w:rPr>
        <w:t>).</w:t>
      </w:r>
    </w:p>
    <w:p w:rsidR="005272AE" w:rsidRPr="005272AE" w:rsidRDefault="005272AE" w:rsidP="005272AE">
      <w:pPr>
        <w:shd w:val="clear" w:color="auto" w:fill="FFFFFF"/>
        <w:spacing w:after="0" w:line="360" w:lineRule="atLeast"/>
        <w:rPr>
          <w:rFonts w:ascii="Times New Roman" w:eastAsia="Times New Roman" w:hAnsi="Times New Roman" w:cs="Times New Roman"/>
          <w:b/>
          <w:bCs/>
          <w:color w:val="000000"/>
          <w:sz w:val="21"/>
          <w:szCs w:val="21"/>
        </w:rPr>
      </w:pPr>
      <w:r w:rsidRPr="005272AE">
        <w:rPr>
          <w:rFonts w:ascii="Times New Roman" w:eastAsia="Times New Roman" w:hAnsi="Times New Roman" w:cs="Times New Roman"/>
          <w:b/>
          <w:bCs/>
          <w:color w:val="000000"/>
          <w:sz w:val="21"/>
          <w:szCs w:val="21"/>
        </w:rPr>
        <w:t>17.2 Buffers</w:t>
      </w:r>
    </w:p>
    <w:p w:rsidR="005272AE" w:rsidRPr="005272AE" w:rsidRDefault="005272AE" w:rsidP="005272AE">
      <w:pPr>
        <w:numPr>
          <w:ilvl w:val="0"/>
          <w:numId w:val="5"/>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A buffer solution contains a mixture of a weak acid and a weak base, typically the conjugate base of the weak acid (</w:t>
      </w:r>
      <w:hyperlink r:id="rId30" w:history="1">
        <w:r w:rsidRPr="005272AE">
          <w:rPr>
            <w:rFonts w:ascii="Times New Roman" w:eastAsia="Times New Roman" w:hAnsi="Times New Roman" w:cs="Times New Roman"/>
            <w:color w:val="336699"/>
            <w:sz w:val="21"/>
            <w:szCs w:val="21"/>
          </w:rPr>
          <w:t>17.2a</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5"/>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The Henderson–</w:t>
      </w:r>
      <w:proofErr w:type="spellStart"/>
      <w:r w:rsidRPr="005272AE">
        <w:rPr>
          <w:rFonts w:ascii="Times New Roman" w:eastAsia="Times New Roman" w:hAnsi="Times New Roman" w:cs="Times New Roman"/>
          <w:color w:val="000000"/>
          <w:sz w:val="21"/>
          <w:szCs w:val="21"/>
        </w:rPr>
        <w:t>Hasselbalch</w:t>
      </w:r>
      <w:proofErr w:type="spellEnd"/>
      <w:r w:rsidRPr="005272AE">
        <w:rPr>
          <w:rFonts w:ascii="Times New Roman" w:eastAsia="Times New Roman" w:hAnsi="Times New Roman" w:cs="Times New Roman"/>
          <w:color w:val="000000"/>
          <w:sz w:val="21"/>
          <w:szCs w:val="21"/>
        </w:rPr>
        <w:t xml:space="preserve"> equation is one method used to calculate the pH of a buffer solution (</w:t>
      </w:r>
      <w:hyperlink r:id="rId31" w:history="1">
        <w:r w:rsidRPr="005272AE">
          <w:rPr>
            <w:rFonts w:ascii="Times New Roman" w:eastAsia="Times New Roman" w:hAnsi="Times New Roman" w:cs="Times New Roman"/>
            <w:color w:val="336699"/>
            <w:sz w:val="21"/>
            <w:szCs w:val="21"/>
          </w:rPr>
          <w:t>17.2b</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5"/>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 xml:space="preserve">In a buffer solution, when [weak acid] = [conjugate base], the pH is equal to the weak acid </w:t>
      </w:r>
      <w:proofErr w:type="gramStart"/>
      <w:r w:rsidRPr="005272AE">
        <w:rPr>
          <w:rFonts w:ascii="Times New Roman" w:eastAsia="Times New Roman" w:hAnsi="Times New Roman" w:cs="Times New Roman"/>
          <w:color w:val="000000"/>
          <w:sz w:val="21"/>
          <w:szCs w:val="21"/>
        </w:rPr>
        <w:t>p</w:t>
      </w:r>
      <w:r w:rsidRPr="005272AE">
        <w:rPr>
          <w:rFonts w:ascii="Times New Roman" w:eastAsia="Times New Roman" w:hAnsi="Times New Roman" w:cs="Times New Roman"/>
          <w:i/>
          <w:iCs/>
          <w:color w:val="000000"/>
          <w:sz w:val="21"/>
          <w:szCs w:val="21"/>
        </w:rPr>
        <w:t>K</w:t>
      </w:r>
      <w:r w:rsidRPr="005272AE">
        <w:rPr>
          <w:rFonts w:ascii="Times New Roman" w:eastAsia="Times New Roman" w:hAnsi="Times New Roman" w:cs="Times New Roman"/>
          <w:color w:val="000000"/>
          <w:sz w:val="21"/>
          <w:szCs w:val="21"/>
          <w:vertAlign w:val="subscript"/>
        </w:rPr>
        <w:t>a</w:t>
      </w:r>
      <w:r w:rsidRPr="005272AE">
        <w:rPr>
          <w:rFonts w:ascii="Times New Roman" w:eastAsia="Times New Roman" w:hAnsi="Times New Roman" w:cs="Times New Roman"/>
          <w:color w:val="000000"/>
          <w:sz w:val="21"/>
          <w:szCs w:val="21"/>
        </w:rPr>
        <w:t>(</w:t>
      </w:r>
      <w:proofErr w:type="gramEnd"/>
      <w:hyperlink r:id="rId32" w:history="1">
        <w:r w:rsidRPr="005272AE">
          <w:rPr>
            <w:rFonts w:ascii="Times New Roman" w:eastAsia="Times New Roman" w:hAnsi="Times New Roman" w:cs="Times New Roman"/>
            <w:color w:val="336699"/>
            <w:sz w:val="21"/>
            <w:szCs w:val="21"/>
          </w:rPr>
          <w:t>17.2b</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5"/>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lastRenderedPageBreak/>
        <w:t>The most effective buffers contain significant amounts of weak acid and conjugate base and have a pH equal to the weak acid p</w:t>
      </w:r>
      <w:r w:rsidRPr="005272AE">
        <w:rPr>
          <w:rFonts w:ascii="Times New Roman" w:eastAsia="Times New Roman" w:hAnsi="Times New Roman" w:cs="Times New Roman"/>
          <w:i/>
          <w:iCs/>
          <w:color w:val="000000"/>
          <w:sz w:val="21"/>
          <w:szCs w:val="21"/>
        </w:rPr>
        <w:t>K</w:t>
      </w:r>
      <w:r w:rsidRPr="005272AE">
        <w:rPr>
          <w:rFonts w:ascii="Times New Roman" w:eastAsia="Times New Roman" w:hAnsi="Times New Roman" w:cs="Times New Roman"/>
          <w:color w:val="000000"/>
          <w:sz w:val="21"/>
          <w:szCs w:val="21"/>
          <w:vertAlign w:val="subscript"/>
        </w:rPr>
        <w:t>a</w:t>
      </w:r>
      <w:r w:rsidRPr="005272AE">
        <w:rPr>
          <w:rFonts w:ascii="Times New Roman" w:eastAsia="Times New Roman" w:hAnsi="Times New Roman" w:cs="Times New Roman"/>
          <w:color w:val="000000"/>
          <w:sz w:val="21"/>
          <w:szCs w:val="21"/>
        </w:rPr>
        <w:t> ± 1 (</w:t>
      </w:r>
      <w:hyperlink r:id="rId33" w:history="1">
        <w:r w:rsidRPr="005272AE">
          <w:rPr>
            <w:rFonts w:ascii="Times New Roman" w:eastAsia="Times New Roman" w:hAnsi="Times New Roman" w:cs="Times New Roman"/>
            <w:color w:val="336699"/>
            <w:sz w:val="21"/>
            <w:szCs w:val="21"/>
          </w:rPr>
          <w:t>17.2b</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5"/>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Buffer capacity is the amount of strong acid or base that can be added to a buffer without a drastic change in pH (</w:t>
      </w:r>
      <w:hyperlink r:id="rId34" w:history="1">
        <w:r w:rsidRPr="005272AE">
          <w:rPr>
            <w:rFonts w:ascii="Times New Roman" w:eastAsia="Times New Roman" w:hAnsi="Times New Roman" w:cs="Times New Roman"/>
            <w:color w:val="336699"/>
            <w:sz w:val="21"/>
            <w:szCs w:val="21"/>
          </w:rPr>
          <w:t>17.2b</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5"/>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Two methods for preparing a buffer are the direct addition method and the acid–base reaction method (</w:t>
      </w:r>
      <w:hyperlink r:id="rId35" w:history="1">
        <w:r w:rsidRPr="005272AE">
          <w:rPr>
            <w:rFonts w:ascii="Times New Roman" w:eastAsia="Times New Roman" w:hAnsi="Times New Roman" w:cs="Times New Roman"/>
            <w:color w:val="336699"/>
            <w:sz w:val="21"/>
            <w:szCs w:val="21"/>
          </w:rPr>
          <w:t>17.2c</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5"/>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The composition of a buffer solution as a function of pH is shown graphically in an alpha (</w:t>
      </w:r>
      <w:r w:rsidRPr="005272AE">
        <w:rPr>
          <w:rFonts w:ascii="Times New Roman" w:eastAsia="Times New Roman" w:hAnsi="Times New Roman" w:cs="Times New Roman"/>
          <w:i/>
          <w:iCs/>
          <w:color w:val="000000"/>
          <w:sz w:val="21"/>
          <w:szCs w:val="21"/>
        </w:rPr>
        <w:t>α</w:t>
      </w:r>
      <w:r w:rsidRPr="005272AE">
        <w:rPr>
          <w:rFonts w:ascii="Times New Roman" w:eastAsia="Times New Roman" w:hAnsi="Times New Roman" w:cs="Times New Roman"/>
          <w:color w:val="000000"/>
          <w:sz w:val="21"/>
          <w:szCs w:val="21"/>
        </w:rPr>
        <w:t>) plot (</w:t>
      </w:r>
      <w:hyperlink r:id="rId36" w:history="1">
        <w:r w:rsidRPr="005272AE">
          <w:rPr>
            <w:rFonts w:ascii="Times New Roman" w:eastAsia="Times New Roman" w:hAnsi="Times New Roman" w:cs="Times New Roman"/>
            <w:color w:val="336699"/>
            <w:sz w:val="21"/>
            <w:szCs w:val="21"/>
          </w:rPr>
          <w:t>17.2c</w:t>
        </w:r>
      </w:hyperlink>
      <w:r w:rsidRPr="005272AE">
        <w:rPr>
          <w:rFonts w:ascii="Times New Roman" w:eastAsia="Times New Roman" w:hAnsi="Times New Roman" w:cs="Times New Roman"/>
          <w:color w:val="000000"/>
          <w:sz w:val="21"/>
          <w:szCs w:val="21"/>
        </w:rPr>
        <w:t>).</w:t>
      </w:r>
    </w:p>
    <w:p w:rsidR="005272AE" w:rsidRPr="005272AE" w:rsidRDefault="005272AE" w:rsidP="005272AE">
      <w:pPr>
        <w:shd w:val="clear" w:color="auto" w:fill="FFFFFF"/>
        <w:spacing w:after="0" w:line="360" w:lineRule="atLeast"/>
        <w:rPr>
          <w:rFonts w:ascii="Times New Roman" w:eastAsia="Times New Roman" w:hAnsi="Times New Roman" w:cs="Times New Roman"/>
          <w:b/>
          <w:bCs/>
          <w:color w:val="000000"/>
          <w:sz w:val="21"/>
          <w:szCs w:val="21"/>
        </w:rPr>
      </w:pPr>
      <w:r w:rsidRPr="005272AE">
        <w:rPr>
          <w:rFonts w:ascii="Times New Roman" w:eastAsia="Times New Roman" w:hAnsi="Times New Roman" w:cs="Times New Roman"/>
          <w:b/>
          <w:bCs/>
          <w:color w:val="000000"/>
          <w:sz w:val="21"/>
          <w:szCs w:val="21"/>
        </w:rPr>
        <w:t>17.3 Acid–Base Titrations</w:t>
      </w:r>
    </w:p>
    <w:p w:rsidR="005272AE" w:rsidRPr="005272AE" w:rsidRDefault="005272AE" w:rsidP="005272AE">
      <w:pPr>
        <w:numPr>
          <w:ilvl w:val="0"/>
          <w:numId w:val="6"/>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The pH at the equivalence point of a strong acid/strong base titration is equal to 7 (</w:t>
      </w:r>
      <w:hyperlink r:id="rId37" w:history="1">
        <w:r w:rsidRPr="005272AE">
          <w:rPr>
            <w:rFonts w:ascii="Times New Roman" w:eastAsia="Times New Roman" w:hAnsi="Times New Roman" w:cs="Times New Roman"/>
            <w:color w:val="336699"/>
            <w:sz w:val="21"/>
            <w:szCs w:val="21"/>
          </w:rPr>
          <w:t>17.3a</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6"/>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The pH at the equivalence point of a weak acid/strong base titration is greater than 7 because of the presence of the conjugate base of the weak acid (</w:t>
      </w:r>
      <w:hyperlink r:id="rId38" w:history="1">
        <w:r w:rsidRPr="005272AE">
          <w:rPr>
            <w:rFonts w:ascii="Times New Roman" w:eastAsia="Times New Roman" w:hAnsi="Times New Roman" w:cs="Times New Roman"/>
            <w:color w:val="336699"/>
            <w:sz w:val="21"/>
            <w:szCs w:val="21"/>
          </w:rPr>
          <w:t>17.3b</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6"/>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After the addition of titrant but before the equivalence point in a weak acid/strong base or weak base/strong acid titration, the solution contains a buffer (</w:t>
      </w:r>
      <w:hyperlink r:id="rId39" w:history="1">
        <w:r w:rsidRPr="005272AE">
          <w:rPr>
            <w:rFonts w:ascii="Times New Roman" w:eastAsia="Times New Roman" w:hAnsi="Times New Roman" w:cs="Times New Roman"/>
            <w:color w:val="336699"/>
            <w:sz w:val="21"/>
            <w:szCs w:val="21"/>
          </w:rPr>
          <w:t>17.3b</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6"/>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The half-equivalence point in a titration is when half of the species being titrated has been consumed (</w:t>
      </w:r>
      <w:hyperlink r:id="rId40" w:history="1">
        <w:r w:rsidRPr="005272AE">
          <w:rPr>
            <w:rFonts w:ascii="Times New Roman" w:eastAsia="Times New Roman" w:hAnsi="Times New Roman" w:cs="Times New Roman"/>
            <w:color w:val="336699"/>
            <w:sz w:val="21"/>
            <w:szCs w:val="21"/>
          </w:rPr>
          <w:t>17.3b</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6"/>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In a weak acid/strong base titration, pH = p</w:t>
      </w:r>
      <w:r w:rsidRPr="005272AE">
        <w:rPr>
          <w:rFonts w:ascii="Times New Roman" w:eastAsia="Times New Roman" w:hAnsi="Times New Roman" w:cs="Times New Roman"/>
          <w:i/>
          <w:iCs/>
          <w:color w:val="000000"/>
          <w:sz w:val="21"/>
          <w:szCs w:val="21"/>
        </w:rPr>
        <w:t>K</w:t>
      </w:r>
      <w:r w:rsidRPr="005272AE">
        <w:rPr>
          <w:rFonts w:ascii="Times New Roman" w:eastAsia="Times New Roman" w:hAnsi="Times New Roman" w:cs="Times New Roman"/>
          <w:color w:val="000000"/>
          <w:sz w:val="21"/>
          <w:szCs w:val="21"/>
          <w:vertAlign w:val="subscript"/>
        </w:rPr>
        <w:t>a</w:t>
      </w:r>
      <w:r w:rsidRPr="005272AE">
        <w:rPr>
          <w:rFonts w:ascii="Times New Roman" w:eastAsia="Times New Roman" w:hAnsi="Times New Roman" w:cs="Times New Roman"/>
          <w:color w:val="000000"/>
          <w:sz w:val="21"/>
          <w:szCs w:val="21"/>
        </w:rPr>
        <w:t> at the half-equivalence point (</w:t>
      </w:r>
      <w:hyperlink r:id="rId41" w:history="1">
        <w:r w:rsidRPr="005272AE">
          <w:rPr>
            <w:rFonts w:ascii="Times New Roman" w:eastAsia="Times New Roman" w:hAnsi="Times New Roman" w:cs="Times New Roman"/>
            <w:color w:val="336699"/>
            <w:sz w:val="21"/>
            <w:szCs w:val="21"/>
          </w:rPr>
          <w:t>17.3b</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6"/>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The pH at the equivalence point of a weak base/strong acid titration is less than 7 because of the presence of the conjugate acid of the weak base (</w:t>
      </w:r>
      <w:hyperlink r:id="rId42" w:history="1">
        <w:r w:rsidRPr="005272AE">
          <w:rPr>
            <w:rFonts w:ascii="Times New Roman" w:eastAsia="Times New Roman" w:hAnsi="Times New Roman" w:cs="Times New Roman"/>
            <w:color w:val="336699"/>
            <w:sz w:val="21"/>
            <w:szCs w:val="21"/>
          </w:rPr>
          <w:t>17.3b</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6"/>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 xml:space="preserve">In a weak base/strong acid titration, </w:t>
      </w:r>
      <w:proofErr w:type="spellStart"/>
      <w:r w:rsidRPr="005272AE">
        <w:rPr>
          <w:rFonts w:ascii="Times New Roman" w:eastAsia="Times New Roman" w:hAnsi="Times New Roman" w:cs="Times New Roman"/>
          <w:color w:val="000000"/>
          <w:sz w:val="21"/>
          <w:szCs w:val="21"/>
        </w:rPr>
        <w:t>pOH</w:t>
      </w:r>
      <w:proofErr w:type="spellEnd"/>
      <w:r w:rsidRPr="005272AE">
        <w:rPr>
          <w:rFonts w:ascii="Times New Roman" w:eastAsia="Times New Roman" w:hAnsi="Times New Roman" w:cs="Times New Roman"/>
          <w:color w:val="000000"/>
          <w:sz w:val="21"/>
          <w:szCs w:val="21"/>
        </w:rPr>
        <w:t xml:space="preserve"> = </w:t>
      </w:r>
      <w:proofErr w:type="spellStart"/>
      <w:r w:rsidRPr="005272AE">
        <w:rPr>
          <w:rFonts w:ascii="Times New Roman" w:eastAsia="Times New Roman" w:hAnsi="Times New Roman" w:cs="Times New Roman"/>
          <w:color w:val="000000"/>
          <w:sz w:val="21"/>
          <w:szCs w:val="21"/>
        </w:rPr>
        <w:t>p</w:t>
      </w:r>
      <w:r w:rsidRPr="005272AE">
        <w:rPr>
          <w:rFonts w:ascii="Times New Roman" w:eastAsia="Times New Roman" w:hAnsi="Times New Roman" w:cs="Times New Roman"/>
          <w:i/>
          <w:iCs/>
          <w:color w:val="000000"/>
          <w:sz w:val="21"/>
          <w:szCs w:val="21"/>
        </w:rPr>
        <w:t>K</w:t>
      </w:r>
      <w:r w:rsidRPr="005272AE">
        <w:rPr>
          <w:rFonts w:ascii="Times New Roman" w:eastAsia="Times New Roman" w:hAnsi="Times New Roman" w:cs="Times New Roman"/>
          <w:color w:val="000000"/>
          <w:sz w:val="21"/>
          <w:szCs w:val="21"/>
          <w:vertAlign w:val="subscript"/>
        </w:rPr>
        <w:t>b</w:t>
      </w:r>
      <w:proofErr w:type="spellEnd"/>
      <w:r w:rsidRPr="005272AE">
        <w:rPr>
          <w:rFonts w:ascii="Times New Roman" w:eastAsia="Times New Roman" w:hAnsi="Times New Roman" w:cs="Times New Roman"/>
          <w:color w:val="000000"/>
          <w:sz w:val="21"/>
          <w:szCs w:val="21"/>
        </w:rPr>
        <w:t> at the half-equivalence point (</w:t>
      </w:r>
      <w:hyperlink r:id="rId43" w:history="1">
        <w:r w:rsidRPr="005272AE">
          <w:rPr>
            <w:rFonts w:ascii="Times New Roman" w:eastAsia="Times New Roman" w:hAnsi="Times New Roman" w:cs="Times New Roman"/>
            <w:color w:val="336699"/>
            <w:sz w:val="21"/>
            <w:szCs w:val="21"/>
          </w:rPr>
          <w:t>17.3b</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6"/>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Titration plots can be used to determine the species being titrated, the relative strength of the acid (or base) being titrated, and the </w:t>
      </w:r>
      <w:proofErr w:type="spellStart"/>
      <w:r w:rsidRPr="005272AE">
        <w:rPr>
          <w:rFonts w:ascii="Times New Roman" w:eastAsia="Times New Roman" w:hAnsi="Times New Roman" w:cs="Times New Roman"/>
          <w:i/>
          <w:iCs/>
          <w:color w:val="000000"/>
          <w:sz w:val="21"/>
          <w:szCs w:val="21"/>
        </w:rPr>
        <w:t>K</w:t>
      </w:r>
      <w:r w:rsidRPr="005272AE">
        <w:rPr>
          <w:rFonts w:ascii="Times New Roman" w:eastAsia="Times New Roman" w:hAnsi="Times New Roman" w:cs="Times New Roman"/>
          <w:color w:val="000000"/>
          <w:sz w:val="21"/>
          <w:szCs w:val="21"/>
          <w:vertAlign w:val="subscript"/>
        </w:rPr>
        <w:t>a</w:t>
      </w:r>
      <w:proofErr w:type="spellEnd"/>
      <w:r w:rsidRPr="005272AE">
        <w:rPr>
          <w:rFonts w:ascii="Times New Roman" w:eastAsia="Times New Roman" w:hAnsi="Times New Roman" w:cs="Times New Roman"/>
          <w:color w:val="000000"/>
          <w:sz w:val="21"/>
          <w:szCs w:val="21"/>
        </w:rPr>
        <w:t> value for the weak acid (or </w:t>
      </w:r>
      <w:r w:rsidRPr="005272AE">
        <w:rPr>
          <w:rFonts w:ascii="Times New Roman" w:eastAsia="Times New Roman" w:hAnsi="Times New Roman" w:cs="Times New Roman"/>
          <w:i/>
          <w:iCs/>
          <w:color w:val="000000"/>
          <w:sz w:val="21"/>
          <w:szCs w:val="21"/>
        </w:rPr>
        <w:t>K</w:t>
      </w:r>
      <w:r w:rsidRPr="005272AE">
        <w:rPr>
          <w:rFonts w:ascii="Times New Roman" w:eastAsia="Times New Roman" w:hAnsi="Times New Roman" w:cs="Times New Roman"/>
          <w:color w:val="000000"/>
          <w:sz w:val="21"/>
          <w:szCs w:val="21"/>
          <w:vertAlign w:val="subscript"/>
        </w:rPr>
        <w:t>b</w:t>
      </w:r>
      <w:r w:rsidRPr="005272AE">
        <w:rPr>
          <w:rFonts w:ascii="Times New Roman" w:eastAsia="Times New Roman" w:hAnsi="Times New Roman" w:cs="Times New Roman"/>
          <w:color w:val="000000"/>
          <w:sz w:val="21"/>
          <w:szCs w:val="21"/>
        </w:rPr>
        <w:t> value for the weak base) being titrated (</w:t>
      </w:r>
      <w:hyperlink r:id="rId44" w:history="1">
        <w:r w:rsidRPr="005272AE">
          <w:rPr>
            <w:rFonts w:ascii="Times New Roman" w:eastAsia="Times New Roman" w:hAnsi="Times New Roman" w:cs="Times New Roman"/>
            <w:color w:val="336699"/>
            <w:sz w:val="21"/>
            <w:szCs w:val="21"/>
          </w:rPr>
          <w:t>17.3c</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6"/>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The p</w:t>
      </w:r>
      <w:r w:rsidRPr="005272AE">
        <w:rPr>
          <w:rFonts w:ascii="Times New Roman" w:eastAsia="Times New Roman" w:hAnsi="Times New Roman" w:cs="Times New Roman"/>
          <w:i/>
          <w:iCs/>
          <w:color w:val="000000"/>
          <w:sz w:val="21"/>
          <w:szCs w:val="21"/>
        </w:rPr>
        <w:t>K</w:t>
      </w:r>
      <w:r w:rsidRPr="005272AE">
        <w:rPr>
          <w:rFonts w:ascii="Times New Roman" w:eastAsia="Times New Roman" w:hAnsi="Times New Roman" w:cs="Times New Roman"/>
          <w:color w:val="000000"/>
          <w:sz w:val="21"/>
          <w:szCs w:val="21"/>
          <w:vertAlign w:val="subscript"/>
        </w:rPr>
        <w:t>a</w:t>
      </w:r>
      <w:r w:rsidRPr="005272AE">
        <w:rPr>
          <w:rFonts w:ascii="Times New Roman" w:eastAsia="Times New Roman" w:hAnsi="Times New Roman" w:cs="Times New Roman"/>
          <w:color w:val="000000"/>
          <w:sz w:val="21"/>
          <w:szCs w:val="21"/>
        </w:rPr>
        <w:t> of an acid–base indicator should be as close as possible to the pH at the equivalence point of the titration (</w:t>
      </w:r>
      <w:hyperlink r:id="rId45" w:history="1">
        <w:r w:rsidRPr="005272AE">
          <w:rPr>
            <w:rFonts w:ascii="Times New Roman" w:eastAsia="Times New Roman" w:hAnsi="Times New Roman" w:cs="Times New Roman"/>
            <w:color w:val="336699"/>
            <w:sz w:val="21"/>
            <w:szCs w:val="21"/>
          </w:rPr>
          <w:t>17.3d</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6"/>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proofErr w:type="spellStart"/>
      <w:r w:rsidRPr="005272AE">
        <w:rPr>
          <w:rFonts w:ascii="Times New Roman" w:eastAsia="Times New Roman" w:hAnsi="Times New Roman" w:cs="Times New Roman"/>
          <w:color w:val="000000"/>
          <w:sz w:val="21"/>
          <w:szCs w:val="21"/>
        </w:rPr>
        <w:t>Polyprotic</w:t>
      </w:r>
      <w:proofErr w:type="spellEnd"/>
      <w:r w:rsidRPr="005272AE">
        <w:rPr>
          <w:rFonts w:ascii="Times New Roman" w:eastAsia="Times New Roman" w:hAnsi="Times New Roman" w:cs="Times New Roman"/>
          <w:color w:val="000000"/>
          <w:sz w:val="21"/>
          <w:szCs w:val="21"/>
        </w:rPr>
        <w:t xml:space="preserve"> acid titration plots show more than one equivalence point if there is a large difference between the p</w:t>
      </w:r>
      <w:r w:rsidRPr="005272AE">
        <w:rPr>
          <w:rFonts w:ascii="Times New Roman" w:eastAsia="Times New Roman" w:hAnsi="Times New Roman" w:cs="Times New Roman"/>
          <w:i/>
          <w:iCs/>
          <w:color w:val="000000"/>
          <w:sz w:val="21"/>
          <w:szCs w:val="21"/>
        </w:rPr>
        <w:t>K</w:t>
      </w:r>
      <w:r w:rsidRPr="005272AE">
        <w:rPr>
          <w:rFonts w:ascii="Times New Roman" w:eastAsia="Times New Roman" w:hAnsi="Times New Roman" w:cs="Times New Roman"/>
          <w:color w:val="000000"/>
          <w:sz w:val="21"/>
          <w:szCs w:val="21"/>
          <w:vertAlign w:val="subscript"/>
        </w:rPr>
        <w:t>a</w:t>
      </w:r>
      <w:r w:rsidRPr="005272AE">
        <w:rPr>
          <w:rFonts w:ascii="Times New Roman" w:eastAsia="Times New Roman" w:hAnsi="Times New Roman" w:cs="Times New Roman"/>
          <w:color w:val="000000"/>
          <w:sz w:val="21"/>
          <w:szCs w:val="21"/>
        </w:rPr>
        <w:t> values for the acid (</w:t>
      </w:r>
      <w:proofErr w:type="spellStart"/>
      <w:r w:rsidRPr="005272AE">
        <w:rPr>
          <w:rFonts w:ascii="Times New Roman" w:eastAsia="Times New Roman" w:hAnsi="Times New Roman" w:cs="Times New Roman"/>
          <w:color w:val="000000"/>
          <w:sz w:val="21"/>
          <w:szCs w:val="21"/>
        </w:rPr>
        <w:t>Δp</w:t>
      </w:r>
      <w:r w:rsidRPr="005272AE">
        <w:rPr>
          <w:rFonts w:ascii="Times New Roman" w:eastAsia="Times New Roman" w:hAnsi="Times New Roman" w:cs="Times New Roman"/>
          <w:i/>
          <w:iCs/>
          <w:color w:val="000000"/>
          <w:sz w:val="21"/>
          <w:szCs w:val="21"/>
        </w:rPr>
        <w:t>K</w:t>
      </w:r>
      <w:r w:rsidRPr="005272AE">
        <w:rPr>
          <w:rFonts w:ascii="Times New Roman" w:eastAsia="Times New Roman" w:hAnsi="Times New Roman" w:cs="Times New Roman"/>
          <w:color w:val="000000"/>
          <w:sz w:val="21"/>
          <w:szCs w:val="21"/>
          <w:vertAlign w:val="subscript"/>
        </w:rPr>
        <w:t>a</w:t>
      </w:r>
      <w:proofErr w:type="spellEnd"/>
      <w:r w:rsidRPr="005272AE">
        <w:rPr>
          <w:rFonts w:ascii="Times New Roman" w:eastAsia="Times New Roman" w:hAnsi="Times New Roman" w:cs="Times New Roman"/>
          <w:color w:val="000000"/>
          <w:sz w:val="21"/>
          <w:szCs w:val="21"/>
        </w:rPr>
        <w:t> &gt; 3) (</w:t>
      </w:r>
      <w:hyperlink r:id="rId46" w:history="1">
        <w:r w:rsidRPr="005272AE">
          <w:rPr>
            <w:rFonts w:ascii="Times New Roman" w:eastAsia="Times New Roman" w:hAnsi="Times New Roman" w:cs="Times New Roman"/>
            <w:color w:val="336699"/>
            <w:sz w:val="21"/>
            <w:szCs w:val="21"/>
          </w:rPr>
          <w:t>17.3e</w:t>
        </w:r>
      </w:hyperlink>
      <w:r w:rsidRPr="005272AE">
        <w:rPr>
          <w:rFonts w:ascii="Times New Roman" w:eastAsia="Times New Roman" w:hAnsi="Times New Roman" w:cs="Times New Roman"/>
          <w:color w:val="000000"/>
          <w:sz w:val="21"/>
          <w:szCs w:val="21"/>
        </w:rPr>
        <w:t>).</w:t>
      </w:r>
    </w:p>
    <w:p w:rsidR="005272AE" w:rsidRPr="005272AE" w:rsidRDefault="005272AE" w:rsidP="005272AE">
      <w:pPr>
        <w:shd w:val="clear" w:color="auto" w:fill="FFFFFF"/>
        <w:spacing w:after="0" w:line="360" w:lineRule="atLeast"/>
        <w:rPr>
          <w:rFonts w:ascii="Times New Roman" w:eastAsia="Times New Roman" w:hAnsi="Times New Roman" w:cs="Times New Roman"/>
          <w:b/>
          <w:bCs/>
          <w:color w:val="000000"/>
          <w:sz w:val="21"/>
          <w:szCs w:val="21"/>
        </w:rPr>
      </w:pPr>
      <w:r w:rsidRPr="005272AE">
        <w:rPr>
          <w:rFonts w:ascii="Times New Roman" w:eastAsia="Times New Roman" w:hAnsi="Times New Roman" w:cs="Times New Roman"/>
          <w:b/>
          <w:bCs/>
          <w:color w:val="000000"/>
          <w:sz w:val="21"/>
          <w:szCs w:val="21"/>
        </w:rPr>
        <w:t>17.4 Some Important Acid–Base Systems</w:t>
      </w:r>
    </w:p>
    <w:p w:rsidR="005272AE" w:rsidRPr="005272AE" w:rsidRDefault="005272AE" w:rsidP="005272AE">
      <w:pPr>
        <w:numPr>
          <w:ilvl w:val="0"/>
          <w:numId w:val="7"/>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The carbonic acid/bicarbonate ion/carbonate ion system is the principal buffer system in our blood (</w:t>
      </w:r>
      <w:hyperlink r:id="rId47" w:history="1">
        <w:r w:rsidRPr="005272AE">
          <w:rPr>
            <w:rFonts w:ascii="Times New Roman" w:eastAsia="Times New Roman" w:hAnsi="Times New Roman" w:cs="Times New Roman"/>
            <w:color w:val="336699"/>
            <w:sz w:val="21"/>
            <w:szCs w:val="21"/>
          </w:rPr>
          <w:t>17.4a</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7"/>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Amino acids, compounds containing both a carboxylic acid group (—CO</w:t>
      </w:r>
      <w:r w:rsidRPr="005272AE">
        <w:rPr>
          <w:rFonts w:ascii="Times New Roman" w:eastAsia="Times New Roman" w:hAnsi="Times New Roman" w:cs="Times New Roman"/>
          <w:color w:val="000000"/>
          <w:sz w:val="21"/>
          <w:szCs w:val="21"/>
          <w:vertAlign w:val="subscript"/>
        </w:rPr>
        <w:t>2</w:t>
      </w:r>
      <w:r w:rsidRPr="005272AE">
        <w:rPr>
          <w:rFonts w:ascii="Times New Roman" w:eastAsia="Times New Roman" w:hAnsi="Times New Roman" w:cs="Times New Roman"/>
          <w:color w:val="000000"/>
          <w:sz w:val="21"/>
          <w:szCs w:val="21"/>
        </w:rPr>
        <w:t>H) and an amine group (—NH</w:t>
      </w:r>
      <w:r w:rsidRPr="005272AE">
        <w:rPr>
          <w:rFonts w:ascii="Times New Roman" w:eastAsia="Times New Roman" w:hAnsi="Times New Roman" w:cs="Times New Roman"/>
          <w:color w:val="000000"/>
          <w:sz w:val="21"/>
          <w:szCs w:val="21"/>
          <w:vertAlign w:val="subscript"/>
        </w:rPr>
        <w:t>2</w:t>
      </w:r>
      <w:r w:rsidRPr="005272AE">
        <w:rPr>
          <w:rFonts w:ascii="Times New Roman" w:eastAsia="Times New Roman" w:hAnsi="Times New Roman" w:cs="Times New Roman"/>
          <w:color w:val="000000"/>
          <w:sz w:val="21"/>
          <w:szCs w:val="21"/>
        </w:rPr>
        <w:t>), exist as zwitterions, compounds containing both a positive and negative charge, when dissolved in water, in bodily fluids, and in the solid state (</w:t>
      </w:r>
      <w:hyperlink r:id="rId48" w:history="1">
        <w:r w:rsidRPr="005272AE">
          <w:rPr>
            <w:rFonts w:ascii="Times New Roman" w:eastAsia="Times New Roman" w:hAnsi="Times New Roman" w:cs="Times New Roman"/>
            <w:color w:val="336699"/>
            <w:sz w:val="21"/>
            <w:szCs w:val="21"/>
          </w:rPr>
          <w:t>17.4b</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7"/>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The pH at which an amino acid has equal numbers of positive and negative charges is called the isoelectric point (</w:t>
      </w:r>
      <w:hyperlink r:id="rId49" w:history="1">
        <w:r w:rsidRPr="005272AE">
          <w:rPr>
            <w:rFonts w:ascii="Times New Roman" w:eastAsia="Times New Roman" w:hAnsi="Times New Roman" w:cs="Times New Roman"/>
            <w:color w:val="336699"/>
            <w:sz w:val="21"/>
            <w:szCs w:val="21"/>
          </w:rPr>
          <w:t>17.4b</w:t>
        </w:r>
      </w:hyperlink>
      <w:r w:rsidRPr="005272AE">
        <w:rPr>
          <w:rFonts w:ascii="Times New Roman" w:eastAsia="Times New Roman" w:hAnsi="Times New Roman" w:cs="Times New Roman"/>
          <w:color w:val="000000"/>
          <w:sz w:val="21"/>
          <w:szCs w:val="21"/>
        </w:rPr>
        <w:t>).</w:t>
      </w:r>
    </w:p>
    <w:p w:rsidR="005272AE" w:rsidRDefault="005272AE" w:rsidP="005272AE">
      <w:pPr>
        <w:shd w:val="clear" w:color="auto" w:fill="FFFFFF"/>
        <w:spacing w:after="0" w:line="360" w:lineRule="atLeast"/>
        <w:rPr>
          <w:rFonts w:ascii="Times New Roman" w:eastAsia="Times New Roman" w:hAnsi="Times New Roman" w:cs="Times New Roman"/>
          <w:b/>
          <w:bCs/>
          <w:color w:val="000000"/>
          <w:sz w:val="21"/>
          <w:szCs w:val="21"/>
        </w:rPr>
      </w:pPr>
    </w:p>
    <w:p w:rsidR="005272AE" w:rsidRDefault="005272AE" w:rsidP="005272AE">
      <w:pPr>
        <w:shd w:val="clear" w:color="auto" w:fill="FFFFFF"/>
        <w:spacing w:after="0" w:line="360" w:lineRule="atLeast"/>
        <w:rPr>
          <w:rFonts w:ascii="Times New Roman" w:eastAsia="Times New Roman" w:hAnsi="Times New Roman" w:cs="Times New Roman"/>
          <w:b/>
          <w:bCs/>
          <w:color w:val="000000"/>
          <w:sz w:val="21"/>
          <w:szCs w:val="21"/>
        </w:rPr>
      </w:pPr>
    </w:p>
    <w:p w:rsidR="005272AE" w:rsidRPr="005272AE" w:rsidRDefault="005272AE" w:rsidP="005272AE">
      <w:pPr>
        <w:shd w:val="clear" w:color="auto" w:fill="FFFFFF"/>
        <w:spacing w:after="0" w:line="360" w:lineRule="atLeast"/>
        <w:rPr>
          <w:rFonts w:ascii="Times New Roman" w:eastAsia="Times New Roman" w:hAnsi="Times New Roman" w:cs="Times New Roman"/>
          <w:b/>
          <w:bCs/>
          <w:color w:val="000000"/>
          <w:sz w:val="21"/>
          <w:szCs w:val="21"/>
        </w:rPr>
      </w:pPr>
      <w:r w:rsidRPr="005272AE">
        <w:rPr>
          <w:rFonts w:ascii="Times New Roman" w:eastAsia="Times New Roman" w:hAnsi="Times New Roman" w:cs="Times New Roman"/>
          <w:b/>
          <w:bCs/>
          <w:color w:val="000000"/>
          <w:sz w:val="21"/>
          <w:szCs w:val="21"/>
        </w:rPr>
        <w:lastRenderedPageBreak/>
        <w:t xml:space="preserve">18.1 Solubility </w:t>
      </w:r>
      <w:proofErr w:type="spellStart"/>
      <w:r w:rsidRPr="005272AE">
        <w:rPr>
          <w:rFonts w:ascii="Times New Roman" w:eastAsia="Times New Roman" w:hAnsi="Times New Roman" w:cs="Times New Roman"/>
          <w:b/>
          <w:bCs/>
          <w:color w:val="000000"/>
          <w:sz w:val="21"/>
          <w:szCs w:val="21"/>
        </w:rPr>
        <w:t>Equilibria</w:t>
      </w:r>
      <w:proofErr w:type="spellEnd"/>
      <w:r w:rsidRPr="005272AE">
        <w:rPr>
          <w:rFonts w:ascii="Times New Roman" w:eastAsia="Times New Roman" w:hAnsi="Times New Roman" w:cs="Times New Roman"/>
          <w:b/>
          <w:bCs/>
          <w:color w:val="000000"/>
          <w:sz w:val="21"/>
          <w:szCs w:val="21"/>
        </w:rPr>
        <w:t xml:space="preserve"> and </w:t>
      </w:r>
      <w:proofErr w:type="spellStart"/>
      <w:r w:rsidRPr="005272AE">
        <w:rPr>
          <w:rFonts w:ascii="Times New Roman" w:eastAsia="Times New Roman" w:hAnsi="Times New Roman" w:cs="Times New Roman"/>
          <w:b/>
          <w:bCs/>
          <w:i/>
          <w:iCs/>
          <w:color w:val="000000"/>
          <w:sz w:val="21"/>
          <w:szCs w:val="21"/>
        </w:rPr>
        <w:t>K</w:t>
      </w:r>
      <w:r w:rsidRPr="005272AE">
        <w:rPr>
          <w:rFonts w:ascii="Times New Roman" w:eastAsia="Times New Roman" w:hAnsi="Times New Roman" w:cs="Times New Roman"/>
          <w:b/>
          <w:bCs/>
          <w:color w:val="000000"/>
          <w:sz w:val="21"/>
          <w:szCs w:val="21"/>
          <w:vertAlign w:val="subscript"/>
        </w:rPr>
        <w:t>sp</w:t>
      </w:r>
      <w:proofErr w:type="spellEnd"/>
    </w:p>
    <w:p w:rsidR="005272AE" w:rsidRPr="005272AE" w:rsidRDefault="005272AE" w:rsidP="005272AE">
      <w:pPr>
        <w:numPr>
          <w:ilvl w:val="0"/>
          <w:numId w:val="1"/>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The solubility product constant, </w:t>
      </w:r>
      <w:proofErr w:type="spellStart"/>
      <w:r w:rsidRPr="005272AE">
        <w:rPr>
          <w:rFonts w:ascii="Times New Roman" w:eastAsia="Times New Roman" w:hAnsi="Times New Roman" w:cs="Times New Roman"/>
          <w:i/>
          <w:iCs/>
          <w:color w:val="000000"/>
          <w:sz w:val="21"/>
          <w:szCs w:val="21"/>
        </w:rPr>
        <w:t>K</w:t>
      </w:r>
      <w:r w:rsidRPr="005272AE">
        <w:rPr>
          <w:rFonts w:ascii="Times New Roman" w:eastAsia="Times New Roman" w:hAnsi="Times New Roman" w:cs="Times New Roman"/>
          <w:color w:val="000000"/>
          <w:sz w:val="21"/>
          <w:szCs w:val="21"/>
          <w:vertAlign w:val="subscript"/>
        </w:rPr>
        <w:t>sp</w:t>
      </w:r>
      <w:proofErr w:type="spellEnd"/>
      <w:r w:rsidRPr="005272AE">
        <w:rPr>
          <w:rFonts w:ascii="Times New Roman" w:eastAsia="Times New Roman" w:hAnsi="Times New Roman" w:cs="Times New Roman"/>
          <w:color w:val="000000"/>
          <w:sz w:val="21"/>
          <w:szCs w:val="21"/>
        </w:rPr>
        <w:t>, is the equilibrium constant for the dissolution of a sparingly soluble compound (</w:t>
      </w:r>
      <w:hyperlink r:id="rId50" w:history="1">
        <w:r w:rsidRPr="005272AE">
          <w:rPr>
            <w:rFonts w:ascii="Times New Roman" w:eastAsia="Times New Roman" w:hAnsi="Times New Roman" w:cs="Times New Roman"/>
            <w:color w:val="336699"/>
            <w:sz w:val="21"/>
            <w:szCs w:val="21"/>
          </w:rPr>
          <w:t>18.1b</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1"/>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proofErr w:type="spellStart"/>
      <w:r w:rsidRPr="005272AE">
        <w:rPr>
          <w:rFonts w:ascii="Times New Roman" w:eastAsia="Times New Roman" w:hAnsi="Times New Roman" w:cs="Times New Roman"/>
          <w:i/>
          <w:iCs/>
          <w:color w:val="000000"/>
          <w:sz w:val="21"/>
          <w:szCs w:val="21"/>
        </w:rPr>
        <w:t>K</w:t>
      </w:r>
      <w:r w:rsidRPr="005272AE">
        <w:rPr>
          <w:rFonts w:ascii="Times New Roman" w:eastAsia="Times New Roman" w:hAnsi="Times New Roman" w:cs="Times New Roman"/>
          <w:color w:val="000000"/>
          <w:sz w:val="21"/>
          <w:szCs w:val="21"/>
          <w:vertAlign w:val="subscript"/>
        </w:rPr>
        <w:t>sp</w:t>
      </w:r>
      <w:proofErr w:type="spellEnd"/>
      <w:r w:rsidRPr="005272AE">
        <w:rPr>
          <w:rFonts w:ascii="Times New Roman" w:eastAsia="Times New Roman" w:hAnsi="Times New Roman" w:cs="Times New Roman"/>
          <w:color w:val="000000"/>
          <w:sz w:val="21"/>
          <w:szCs w:val="21"/>
        </w:rPr>
        <w:t> values are determined from experimental equilibrium ion concentrations or calculated from solubility values (</w:t>
      </w:r>
      <w:hyperlink r:id="rId51" w:history="1">
        <w:r w:rsidRPr="005272AE">
          <w:rPr>
            <w:rFonts w:ascii="Times New Roman" w:eastAsia="Times New Roman" w:hAnsi="Times New Roman" w:cs="Times New Roman"/>
            <w:color w:val="336699"/>
            <w:sz w:val="21"/>
            <w:szCs w:val="21"/>
          </w:rPr>
          <w:t>18.1c</w:t>
        </w:r>
      </w:hyperlink>
      <w:r w:rsidRPr="005272AE">
        <w:rPr>
          <w:rFonts w:ascii="Times New Roman" w:eastAsia="Times New Roman" w:hAnsi="Times New Roman" w:cs="Times New Roman"/>
          <w:color w:val="000000"/>
          <w:sz w:val="21"/>
          <w:szCs w:val="21"/>
        </w:rPr>
        <w:t>).</w:t>
      </w:r>
    </w:p>
    <w:p w:rsidR="005272AE" w:rsidRPr="005272AE" w:rsidRDefault="005272AE" w:rsidP="005272AE">
      <w:pPr>
        <w:shd w:val="clear" w:color="auto" w:fill="FFFFFF"/>
        <w:spacing w:after="0" w:line="360" w:lineRule="atLeast"/>
        <w:rPr>
          <w:rFonts w:ascii="Times New Roman" w:eastAsia="Times New Roman" w:hAnsi="Times New Roman" w:cs="Times New Roman"/>
          <w:b/>
          <w:bCs/>
          <w:color w:val="000000"/>
          <w:sz w:val="21"/>
          <w:szCs w:val="21"/>
        </w:rPr>
      </w:pPr>
      <w:r w:rsidRPr="005272AE">
        <w:rPr>
          <w:rFonts w:ascii="Times New Roman" w:eastAsia="Times New Roman" w:hAnsi="Times New Roman" w:cs="Times New Roman"/>
          <w:b/>
          <w:bCs/>
          <w:color w:val="000000"/>
          <w:sz w:val="21"/>
          <w:szCs w:val="21"/>
        </w:rPr>
        <w:t>18.2 Using </w:t>
      </w:r>
      <w:proofErr w:type="spellStart"/>
      <w:r w:rsidRPr="005272AE">
        <w:rPr>
          <w:rFonts w:ascii="Times New Roman" w:eastAsia="Times New Roman" w:hAnsi="Times New Roman" w:cs="Times New Roman"/>
          <w:b/>
          <w:bCs/>
          <w:i/>
          <w:iCs/>
          <w:color w:val="000000"/>
          <w:sz w:val="21"/>
          <w:szCs w:val="21"/>
        </w:rPr>
        <w:t>K</w:t>
      </w:r>
      <w:r w:rsidRPr="005272AE">
        <w:rPr>
          <w:rFonts w:ascii="Times New Roman" w:eastAsia="Times New Roman" w:hAnsi="Times New Roman" w:cs="Times New Roman"/>
          <w:b/>
          <w:bCs/>
          <w:color w:val="000000"/>
          <w:sz w:val="21"/>
          <w:szCs w:val="21"/>
          <w:vertAlign w:val="subscript"/>
        </w:rPr>
        <w:t>sp</w:t>
      </w:r>
      <w:proofErr w:type="spellEnd"/>
      <w:r w:rsidRPr="005272AE">
        <w:rPr>
          <w:rFonts w:ascii="Times New Roman" w:eastAsia="Times New Roman" w:hAnsi="Times New Roman" w:cs="Times New Roman"/>
          <w:b/>
          <w:bCs/>
          <w:color w:val="000000"/>
          <w:sz w:val="21"/>
          <w:szCs w:val="21"/>
        </w:rPr>
        <w:t> in Calculations</w:t>
      </w:r>
    </w:p>
    <w:p w:rsidR="005272AE" w:rsidRPr="005272AE" w:rsidRDefault="005272AE" w:rsidP="005272AE">
      <w:pPr>
        <w:numPr>
          <w:ilvl w:val="0"/>
          <w:numId w:val="2"/>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 xml:space="preserve">The solubility of a salt in pure water is defined as the amount of solid that will dissolve per liter of solution (g/L or </w:t>
      </w:r>
      <w:proofErr w:type="spellStart"/>
      <w:r w:rsidRPr="005272AE">
        <w:rPr>
          <w:rFonts w:ascii="Times New Roman" w:eastAsia="Times New Roman" w:hAnsi="Times New Roman" w:cs="Times New Roman"/>
          <w:color w:val="000000"/>
          <w:sz w:val="21"/>
          <w:szCs w:val="21"/>
        </w:rPr>
        <w:t>mol</w:t>
      </w:r>
      <w:proofErr w:type="spellEnd"/>
      <w:r w:rsidRPr="005272AE">
        <w:rPr>
          <w:rFonts w:ascii="Times New Roman" w:eastAsia="Times New Roman" w:hAnsi="Times New Roman" w:cs="Times New Roman"/>
          <w:color w:val="000000"/>
          <w:sz w:val="21"/>
          <w:szCs w:val="21"/>
        </w:rPr>
        <w:t>/L) and can be calculated from </w:t>
      </w:r>
      <w:proofErr w:type="spellStart"/>
      <w:r w:rsidRPr="005272AE">
        <w:rPr>
          <w:rFonts w:ascii="Times New Roman" w:eastAsia="Times New Roman" w:hAnsi="Times New Roman" w:cs="Times New Roman"/>
          <w:i/>
          <w:iCs/>
          <w:color w:val="000000"/>
          <w:sz w:val="21"/>
          <w:szCs w:val="21"/>
        </w:rPr>
        <w:t>K</w:t>
      </w:r>
      <w:r w:rsidRPr="005272AE">
        <w:rPr>
          <w:rFonts w:ascii="Times New Roman" w:eastAsia="Times New Roman" w:hAnsi="Times New Roman" w:cs="Times New Roman"/>
          <w:color w:val="000000"/>
          <w:sz w:val="21"/>
          <w:szCs w:val="21"/>
          <w:vertAlign w:val="subscript"/>
        </w:rPr>
        <w:t>sp</w:t>
      </w:r>
      <w:proofErr w:type="spellEnd"/>
      <w:r w:rsidRPr="005272AE">
        <w:rPr>
          <w:rFonts w:ascii="Times New Roman" w:eastAsia="Times New Roman" w:hAnsi="Times New Roman" w:cs="Times New Roman"/>
          <w:color w:val="000000"/>
          <w:sz w:val="21"/>
          <w:szCs w:val="21"/>
        </w:rPr>
        <w:t> values (</w:t>
      </w:r>
      <w:hyperlink r:id="rId52" w:history="1">
        <w:r w:rsidRPr="005272AE">
          <w:rPr>
            <w:rFonts w:ascii="Times New Roman" w:eastAsia="Times New Roman" w:hAnsi="Times New Roman" w:cs="Times New Roman"/>
            <w:color w:val="336699"/>
            <w:sz w:val="21"/>
            <w:szCs w:val="21"/>
          </w:rPr>
          <w:t>18.2a</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2"/>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Solubility and </w:t>
      </w:r>
      <w:proofErr w:type="spellStart"/>
      <w:r w:rsidRPr="005272AE">
        <w:rPr>
          <w:rFonts w:ascii="Times New Roman" w:eastAsia="Times New Roman" w:hAnsi="Times New Roman" w:cs="Times New Roman"/>
          <w:i/>
          <w:iCs/>
          <w:color w:val="000000"/>
          <w:sz w:val="21"/>
          <w:szCs w:val="21"/>
        </w:rPr>
        <w:t>K</w:t>
      </w:r>
      <w:r w:rsidRPr="005272AE">
        <w:rPr>
          <w:rFonts w:ascii="Times New Roman" w:eastAsia="Times New Roman" w:hAnsi="Times New Roman" w:cs="Times New Roman"/>
          <w:color w:val="000000"/>
          <w:sz w:val="21"/>
          <w:szCs w:val="21"/>
          <w:vertAlign w:val="subscript"/>
        </w:rPr>
        <w:t>sp</w:t>
      </w:r>
      <w:proofErr w:type="spellEnd"/>
      <w:r w:rsidRPr="005272AE">
        <w:rPr>
          <w:rFonts w:ascii="Times New Roman" w:eastAsia="Times New Roman" w:hAnsi="Times New Roman" w:cs="Times New Roman"/>
          <w:color w:val="000000"/>
          <w:sz w:val="21"/>
          <w:szCs w:val="21"/>
        </w:rPr>
        <w:t> are related by compound stoichiometry (</w:t>
      </w:r>
      <w:hyperlink r:id="rId53" w:history="1">
        <w:r w:rsidRPr="005272AE">
          <w:rPr>
            <w:rFonts w:ascii="Times New Roman" w:eastAsia="Times New Roman" w:hAnsi="Times New Roman" w:cs="Times New Roman"/>
            <w:color w:val="336699"/>
            <w:sz w:val="21"/>
            <w:szCs w:val="21"/>
          </w:rPr>
          <w:t>18.2a</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2"/>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The reaction quotient, </w:t>
      </w:r>
      <w:r w:rsidRPr="005272AE">
        <w:rPr>
          <w:rFonts w:ascii="Times New Roman" w:eastAsia="Times New Roman" w:hAnsi="Times New Roman" w:cs="Times New Roman"/>
          <w:i/>
          <w:iCs/>
          <w:color w:val="000000"/>
          <w:sz w:val="21"/>
          <w:szCs w:val="21"/>
        </w:rPr>
        <w:t>Q</w:t>
      </w:r>
      <w:r w:rsidRPr="005272AE">
        <w:rPr>
          <w:rFonts w:ascii="Times New Roman" w:eastAsia="Times New Roman" w:hAnsi="Times New Roman" w:cs="Times New Roman"/>
          <w:color w:val="000000"/>
          <w:sz w:val="21"/>
          <w:szCs w:val="21"/>
        </w:rPr>
        <w:t>, can be used to determine whether a solution is at equilibrium (saturated solution), whether additional solid can dissolve (unsaturated solution), or whether a precipitate will form (supersaturated solution) (</w:t>
      </w:r>
      <w:hyperlink r:id="rId54" w:history="1">
        <w:r w:rsidRPr="005272AE">
          <w:rPr>
            <w:rFonts w:ascii="Times New Roman" w:eastAsia="Times New Roman" w:hAnsi="Times New Roman" w:cs="Times New Roman"/>
            <w:color w:val="336699"/>
            <w:sz w:val="21"/>
            <w:szCs w:val="21"/>
          </w:rPr>
          <w:t>18.2b</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2"/>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The presence of a common ion always decreases the solubility of an ionic compound (</w:t>
      </w:r>
      <w:hyperlink r:id="rId55" w:history="1">
        <w:r w:rsidRPr="005272AE">
          <w:rPr>
            <w:rFonts w:ascii="Times New Roman" w:eastAsia="Times New Roman" w:hAnsi="Times New Roman" w:cs="Times New Roman"/>
            <w:color w:val="336699"/>
            <w:sz w:val="21"/>
            <w:szCs w:val="21"/>
          </w:rPr>
          <w:t>18.2c</w:t>
        </w:r>
      </w:hyperlink>
      <w:r w:rsidRPr="005272AE">
        <w:rPr>
          <w:rFonts w:ascii="Times New Roman" w:eastAsia="Times New Roman" w:hAnsi="Times New Roman" w:cs="Times New Roman"/>
          <w:color w:val="000000"/>
          <w:sz w:val="21"/>
          <w:szCs w:val="21"/>
        </w:rPr>
        <w:t>).</w:t>
      </w:r>
    </w:p>
    <w:p w:rsidR="005272AE" w:rsidRPr="005272AE" w:rsidRDefault="005272AE" w:rsidP="005272AE">
      <w:pPr>
        <w:shd w:val="clear" w:color="auto" w:fill="FFFFFF"/>
        <w:spacing w:after="0" w:line="360" w:lineRule="atLeast"/>
        <w:rPr>
          <w:rFonts w:ascii="Times New Roman" w:eastAsia="Times New Roman" w:hAnsi="Times New Roman" w:cs="Times New Roman"/>
          <w:b/>
          <w:bCs/>
          <w:color w:val="000000"/>
          <w:sz w:val="21"/>
          <w:szCs w:val="21"/>
        </w:rPr>
      </w:pPr>
      <w:r w:rsidRPr="005272AE">
        <w:rPr>
          <w:rFonts w:ascii="Times New Roman" w:eastAsia="Times New Roman" w:hAnsi="Times New Roman" w:cs="Times New Roman"/>
          <w:b/>
          <w:bCs/>
          <w:color w:val="000000"/>
          <w:sz w:val="21"/>
          <w:szCs w:val="21"/>
        </w:rPr>
        <w:t xml:space="preserve">18.3 Lewis Acid–Base Complexes and Complex Ion </w:t>
      </w:r>
      <w:proofErr w:type="spellStart"/>
      <w:r w:rsidRPr="005272AE">
        <w:rPr>
          <w:rFonts w:ascii="Times New Roman" w:eastAsia="Times New Roman" w:hAnsi="Times New Roman" w:cs="Times New Roman"/>
          <w:b/>
          <w:bCs/>
          <w:color w:val="000000"/>
          <w:sz w:val="21"/>
          <w:szCs w:val="21"/>
        </w:rPr>
        <w:t>Equilibria</w:t>
      </w:r>
      <w:proofErr w:type="spellEnd"/>
    </w:p>
    <w:p w:rsidR="005272AE" w:rsidRPr="005272AE" w:rsidRDefault="005272AE" w:rsidP="005272AE">
      <w:pPr>
        <w:numPr>
          <w:ilvl w:val="0"/>
          <w:numId w:val="3"/>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A Lewis base, an electron-pair donor, donates a lone pair of electrons to a Lewis acid, an electron-pair acceptor, to form a Lewis acid–base adduct (or Lewis acid–base complex) (</w:t>
      </w:r>
      <w:hyperlink r:id="rId56" w:history="1">
        <w:r w:rsidRPr="005272AE">
          <w:rPr>
            <w:rFonts w:ascii="Times New Roman" w:eastAsia="Times New Roman" w:hAnsi="Times New Roman" w:cs="Times New Roman"/>
            <w:color w:val="336699"/>
            <w:sz w:val="21"/>
            <w:szCs w:val="21"/>
          </w:rPr>
          <w:t>18.3a</w:t>
        </w:r>
      </w:hyperlink>
      <w:r w:rsidRPr="005272AE">
        <w:rPr>
          <w:rFonts w:ascii="Times New Roman" w:eastAsia="Times New Roman" w:hAnsi="Times New Roman" w:cs="Times New Roman"/>
          <w:color w:val="000000"/>
          <w:sz w:val="21"/>
          <w:szCs w:val="21"/>
        </w:rPr>
        <w:t>).</w:t>
      </w:r>
    </w:p>
    <w:p w:rsidR="005272AE" w:rsidRPr="005272AE" w:rsidRDefault="005272AE" w:rsidP="005272AE">
      <w:pPr>
        <w:numPr>
          <w:ilvl w:val="0"/>
          <w:numId w:val="3"/>
        </w:numPr>
        <w:shd w:val="clear" w:color="auto" w:fill="FFFFFF"/>
        <w:spacing w:beforeAutospacing="1" w:after="0" w:afterAutospacing="1" w:line="360" w:lineRule="atLeast"/>
        <w:ind w:left="0"/>
        <w:rPr>
          <w:rFonts w:ascii="Times New Roman" w:eastAsia="Times New Roman" w:hAnsi="Times New Roman" w:cs="Times New Roman"/>
          <w:color w:val="000000"/>
          <w:sz w:val="21"/>
          <w:szCs w:val="21"/>
        </w:rPr>
      </w:pPr>
      <w:r w:rsidRPr="005272AE">
        <w:rPr>
          <w:rFonts w:ascii="Times New Roman" w:eastAsia="Times New Roman" w:hAnsi="Times New Roman" w:cs="Times New Roman"/>
          <w:color w:val="000000"/>
          <w:sz w:val="21"/>
          <w:szCs w:val="21"/>
        </w:rPr>
        <w:t>The bond between a Lewis acid and a Lewis base is called a coordinate–covalent bond (</w:t>
      </w:r>
      <w:hyperlink r:id="rId57" w:history="1">
        <w:r w:rsidRPr="005272AE">
          <w:rPr>
            <w:rFonts w:ascii="Times New Roman" w:eastAsia="Times New Roman" w:hAnsi="Times New Roman" w:cs="Times New Roman"/>
            <w:color w:val="336699"/>
            <w:sz w:val="21"/>
            <w:szCs w:val="21"/>
          </w:rPr>
          <w:t>18.3a</w:t>
        </w:r>
      </w:hyperlink>
      <w:r w:rsidRPr="005272AE">
        <w:rPr>
          <w:rFonts w:ascii="Times New Roman" w:eastAsia="Times New Roman" w:hAnsi="Times New Roman" w:cs="Times New Roman"/>
          <w:color w:val="000000"/>
          <w:sz w:val="21"/>
          <w:szCs w:val="21"/>
        </w:rPr>
        <w:t>).</w:t>
      </w:r>
    </w:p>
    <w:p w:rsidR="00447327" w:rsidRDefault="00447327"/>
    <w:sectPr w:rsidR="00447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F0EE7"/>
    <w:multiLevelType w:val="multilevel"/>
    <w:tmpl w:val="CC8E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659CE"/>
    <w:multiLevelType w:val="multilevel"/>
    <w:tmpl w:val="D70E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B3E02"/>
    <w:multiLevelType w:val="multilevel"/>
    <w:tmpl w:val="2CC8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986EEE"/>
    <w:multiLevelType w:val="multilevel"/>
    <w:tmpl w:val="F0C2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5128D3"/>
    <w:multiLevelType w:val="multilevel"/>
    <w:tmpl w:val="B6AA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217360"/>
    <w:multiLevelType w:val="multilevel"/>
    <w:tmpl w:val="DFD0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5C58FC"/>
    <w:multiLevelType w:val="multilevel"/>
    <w:tmpl w:val="0806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1F7DAE"/>
    <w:multiLevelType w:val="multilevel"/>
    <w:tmpl w:val="8856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2A3A4D"/>
    <w:multiLevelType w:val="multilevel"/>
    <w:tmpl w:val="B54A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BE7ED0"/>
    <w:multiLevelType w:val="multilevel"/>
    <w:tmpl w:val="7C18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5378AC"/>
    <w:multiLevelType w:val="multilevel"/>
    <w:tmpl w:val="6B30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C552FF"/>
    <w:multiLevelType w:val="multilevel"/>
    <w:tmpl w:val="69F0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14036C"/>
    <w:multiLevelType w:val="multilevel"/>
    <w:tmpl w:val="D1F0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3"/>
  </w:num>
  <w:num w:numId="4">
    <w:abstractNumId w:val="5"/>
  </w:num>
  <w:num w:numId="5">
    <w:abstractNumId w:val="12"/>
  </w:num>
  <w:num w:numId="6">
    <w:abstractNumId w:val="4"/>
  </w:num>
  <w:num w:numId="7">
    <w:abstractNumId w:val="6"/>
  </w:num>
  <w:num w:numId="8">
    <w:abstractNumId w:val="0"/>
  </w:num>
  <w:num w:numId="9">
    <w:abstractNumId w:val="8"/>
  </w:num>
  <w:num w:numId="10">
    <w:abstractNumId w:val="1"/>
  </w:num>
  <w:num w:numId="11">
    <w:abstractNumId w:val="1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2AE"/>
    <w:rsid w:val="00447327"/>
    <w:rsid w:val="005272AE"/>
    <w:rsid w:val="00664AD2"/>
    <w:rsid w:val="00821506"/>
    <w:rsid w:val="008D7C1E"/>
    <w:rsid w:val="00C1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B8405-826A-4981-8EFE-F4362F87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272AE"/>
  </w:style>
  <w:style w:type="character" w:styleId="Emphasis">
    <w:name w:val="Emphasis"/>
    <w:basedOn w:val="DefaultParagraphFont"/>
    <w:uiPriority w:val="20"/>
    <w:qFormat/>
    <w:rsid w:val="005272AE"/>
    <w:rPr>
      <w:i/>
      <w:iCs/>
    </w:rPr>
  </w:style>
  <w:style w:type="character" w:styleId="Hyperlink">
    <w:name w:val="Hyperlink"/>
    <w:basedOn w:val="DefaultParagraphFont"/>
    <w:uiPriority w:val="99"/>
    <w:semiHidden/>
    <w:unhideWhenUsed/>
    <w:rsid w:val="005272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56359">
      <w:bodyDiv w:val="1"/>
      <w:marLeft w:val="0"/>
      <w:marRight w:val="0"/>
      <w:marTop w:val="0"/>
      <w:marBottom w:val="0"/>
      <w:divBdr>
        <w:top w:val="none" w:sz="0" w:space="0" w:color="auto"/>
        <w:left w:val="none" w:sz="0" w:space="0" w:color="auto"/>
        <w:bottom w:val="none" w:sz="0" w:space="0" w:color="auto"/>
        <w:right w:val="none" w:sz="0" w:space="0" w:color="auto"/>
      </w:divBdr>
      <w:divsChild>
        <w:div w:id="1557810879">
          <w:marLeft w:val="0"/>
          <w:marRight w:val="0"/>
          <w:marTop w:val="0"/>
          <w:marBottom w:val="0"/>
          <w:divBdr>
            <w:top w:val="none" w:sz="0" w:space="0" w:color="auto"/>
            <w:left w:val="none" w:sz="0" w:space="0" w:color="auto"/>
            <w:bottom w:val="none" w:sz="0" w:space="0" w:color="auto"/>
            <w:right w:val="none" w:sz="0" w:space="0" w:color="auto"/>
          </w:divBdr>
        </w:div>
        <w:div w:id="1095859063">
          <w:marLeft w:val="0"/>
          <w:marRight w:val="0"/>
          <w:marTop w:val="0"/>
          <w:marBottom w:val="0"/>
          <w:divBdr>
            <w:top w:val="none" w:sz="0" w:space="0" w:color="auto"/>
            <w:left w:val="none" w:sz="0" w:space="0" w:color="auto"/>
            <w:bottom w:val="none" w:sz="0" w:space="0" w:color="auto"/>
            <w:right w:val="none" w:sz="0" w:space="0" w:color="auto"/>
          </w:divBdr>
        </w:div>
        <w:div w:id="2010327543">
          <w:marLeft w:val="0"/>
          <w:marRight w:val="0"/>
          <w:marTop w:val="0"/>
          <w:marBottom w:val="0"/>
          <w:divBdr>
            <w:top w:val="none" w:sz="0" w:space="0" w:color="auto"/>
            <w:left w:val="none" w:sz="0" w:space="0" w:color="auto"/>
            <w:bottom w:val="none" w:sz="0" w:space="0" w:color="auto"/>
            <w:right w:val="none" w:sz="0" w:space="0" w:color="auto"/>
          </w:divBdr>
        </w:div>
        <w:div w:id="241716703">
          <w:marLeft w:val="0"/>
          <w:marRight w:val="0"/>
          <w:marTop w:val="0"/>
          <w:marBottom w:val="0"/>
          <w:divBdr>
            <w:top w:val="none" w:sz="0" w:space="0" w:color="auto"/>
            <w:left w:val="none" w:sz="0" w:space="0" w:color="auto"/>
            <w:bottom w:val="none" w:sz="0" w:space="0" w:color="auto"/>
            <w:right w:val="none" w:sz="0" w:space="0" w:color="auto"/>
          </w:divBdr>
        </w:div>
        <w:div w:id="234240734">
          <w:marLeft w:val="0"/>
          <w:marRight w:val="0"/>
          <w:marTop w:val="0"/>
          <w:marBottom w:val="0"/>
          <w:divBdr>
            <w:top w:val="none" w:sz="0" w:space="0" w:color="auto"/>
            <w:left w:val="none" w:sz="0" w:space="0" w:color="auto"/>
            <w:bottom w:val="none" w:sz="0" w:space="0" w:color="auto"/>
            <w:right w:val="none" w:sz="0" w:space="0" w:color="auto"/>
          </w:divBdr>
        </w:div>
        <w:div w:id="618682004">
          <w:marLeft w:val="0"/>
          <w:marRight w:val="0"/>
          <w:marTop w:val="0"/>
          <w:marBottom w:val="0"/>
          <w:divBdr>
            <w:top w:val="none" w:sz="0" w:space="0" w:color="auto"/>
            <w:left w:val="none" w:sz="0" w:space="0" w:color="auto"/>
            <w:bottom w:val="none" w:sz="0" w:space="0" w:color="auto"/>
            <w:right w:val="none" w:sz="0" w:space="0" w:color="auto"/>
          </w:divBdr>
        </w:div>
      </w:divsChild>
    </w:div>
    <w:div w:id="331445808">
      <w:bodyDiv w:val="1"/>
      <w:marLeft w:val="0"/>
      <w:marRight w:val="0"/>
      <w:marTop w:val="0"/>
      <w:marBottom w:val="0"/>
      <w:divBdr>
        <w:top w:val="none" w:sz="0" w:space="0" w:color="auto"/>
        <w:left w:val="none" w:sz="0" w:space="0" w:color="auto"/>
        <w:bottom w:val="none" w:sz="0" w:space="0" w:color="auto"/>
        <w:right w:val="none" w:sz="0" w:space="0" w:color="auto"/>
      </w:divBdr>
      <w:divsChild>
        <w:div w:id="535655636">
          <w:marLeft w:val="0"/>
          <w:marRight w:val="0"/>
          <w:marTop w:val="0"/>
          <w:marBottom w:val="0"/>
          <w:divBdr>
            <w:top w:val="none" w:sz="0" w:space="0" w:color="auto"/>
            <w:left w:val="none" w:sz="0" w:space="0" w:color="auto"/>
            <w:bottom w:val="none" w:sz="0" w:space="0" w:color="auto"/>
            <w:right w:val="none" w:sz="0" w:space="0" w:color="auto"/>
          </w:divBdr>
        </w:div>
        <w:div w:id="667056510">
          <w:marLeft w:val="0"/>
          <w:marRight w:val="0"/>
          <w:marTop w:val="0"/>
          <w:marBottom w:val="0"/>
          <w:divBdr>
            <w:top w:val="none" w:sz="0" w:space="0" w:color="auto"/>
            <w:left w:val="none" w:sz="0" w:space="0" w:color="auto"/>
            <w:bottom w:val="none" w:sz="0" w:space="0" w:color="auto"/>
            <w:right w:val="none" w:sz="0" w:space="0" w:color="auto"/>
          </w:divBdr>
        </w:div>
        <w:div w:id="828601125">
          <w:marLeft w:val="0"/>
          <w:marRight w:val="0"/>
          <w:marTop w:val="0"/>
          <w:marBottom w:val="0"/>
          <w:divBdr>
            <w:top w:val="none" w:sz="0" w:space="0" w:color="auto"/>
            <w:left w:val="none" w:sz="0" w:space="0" w:color="auto"/>
            <w:bottom w:val="none" w:sz="0" w:space="0" w:color="auto"/>
            <w:right w:val="none" w:sz="0" w:space="0" w:color="auto"/>
          </w:divBdr>
        </w:div>
        <w:div w:id="1075856943">
          <w:marLeft w:val="0"/>
          <w:marRight w:val="0"/>
          <w:marTop w:val="0"/>
          <w:marBottom w:val="0"/>
          <w:divBdr>
            <w:top w:val="none" w:sz="0" w:space="0" w:color="auto"/>
            <w:left w:val="none" w:sz="0" w:space="0" w:color="auto"/>
            <w:bottom w:val="none" w:sz="0" w:space="0" w:color="auto"/>
            <w:right w:val="none" w:sz="0" w:space="0" w:color="auto"/>
          </w:divBdr>
        </w:div>
      </w:divsChild>
    </w:div>
    <w:div w:id="930622729">
      <w:bodyDiv w:val="1"/>
      <w:marLeft w:val="0"/>
      <w:marRight w:val="0"/>
      <w:marTop w:val="0"/>
      <w:marBottom w:val="0"/>
      <w:divBdr>
        <w:top w:val="none" w:sz="0" w:space="0" w:color="auto"/>
        <w:left w:val="none" w:sz="0" w:space="0" w:color="auto"/>
        <w:bottom w:val="none" w:sz="0" w:space="0" w:color="auto"/>
        <w:right w:val="none" w:sz="0" w:space="0" w:color="auto"/>
      </w:divBdr>
      <w:divsChild>
        <w:div w:id="1744914031">
          <w:marLeft w:val="0"/>
          <w:marRight w:val="0"/>
          <w:marTop w:val="0"/>
          <w:marBottom w:val="0"/>
          <w:divBdr>
            <w:top w:val="none" w:sz="0" w:space="0" w:color="auto"/>
            <w:left w:val="none" w:sz="0" w:space="0" w:color="auto"/>
            <w:bottom w:val="none" w:sz="0" w:space="0" w:color="auto"/>
            <w:right w:val="none" w:sz="0" w:space="0" w:color="auto"/>
          </w:divBdr>
        </w:div>
        <w:div w:id="1664041352">
          <w:marLeft w:val="0"/>
          <w:marRight w:val="0"/>
          <w:marTop w:val="0"/>
          <w:marBottom w:val="0"/>
          <w:divBdr>
            <w:top w:val="none" w:sz="0" w:space="0" w:color="auto"/>
            <w:left w:val="none" w:sz="0" w:space="0" w:color="auto"/>
            <w:bottom w:val="none" w:sz="0" w:space="0" w:color="auto"/>
            <w:right w:val="none" w:sz="0" w:space="0" w:color="auto"/>
          </w:divBdr>
        </w:div>
        <w:div w:id="1868761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658" TargetMode="External"/><Relationship Id="rId18"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661" TargetMode="External"/><Relationship Id="rId26"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70" TargetMode="External"/><Relationship Id="rId39"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78" TargetMode="External"/><Relationship Id="rId21"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664" TargetMode="External"/><Relationship Id="rId34"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74" TargetMode="External"/><Relationship Id="rId42"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78" TargetMode="External"/><Relationship Id="rId47"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83" TargetMode="External"/><Relationship Id="rId50"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89" TargetMode="External"/><Relationship Id="rId55"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94" TargetMode="External"/><Relationship Id="rId7"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656" TargetMode="External"/><Relationship Id="rId12"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658" TargetMode="External"/><Relationship Id="rId17"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660" TargetMode="External"/><Relationship Id="rId25"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69" TargetMode="External"/><Relationship Id="rId33"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74" TargetMode="External"/><Relationship Id="rId38"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78" TargetMode="External"/><Relationship Id="rId46"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81"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660" TargetMode="External"/><Relationship Id="rId20"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663" TargetMode="External"/><Relationship Id="rId29"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70" TargetMode="External"/><Relationship Id="rId41"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78" TargetMode="External"/><Relationship Id="rId54"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93" TargetMode="External"/><Relationship Id="rId1" Type="http://schemas.openxmlformats.org/officeDocument/2006/relationships/numbering" Target="numbering.xml"/><Relationship Id="rId6"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655" TargetMode="External"/><Relationship Id="rId11"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658" TargetMode="External"/><Relationship Id="rId24"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668" TargetMode="External"/><Relationship Id="rId32"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74" TargetMode="External"/><Relationship Id="rId37"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77" TargetMode="External"/><Relationship Id="rId40"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78" TargetMode="External"/><Relationship Id="rId45"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80" TargetMode="External"/><Relationship Id="rId53"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92" TargetMode="External"/><Relationship Id="rId58" Type="http://schemas.openxmlformats.org/officeDocument/2006/relationships/fontTable" Target="fontTable.xml"/><Relationship Id="rId5"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655" TargetMode="External"/><Relationship Id="rId15"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675" TargetMode="External"/><Relationship Id="rId23"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666" TargetMode="External"/><Relationship Id="rId28"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70" TargetMode="External"/><Relationship Id="rId36"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75" TargetMode="External"/><Relationship Id="rId49"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84" TargetMode="External"/><Relationship Id="rId57"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96" TargetMode="External"/><Relationship Id="rId10"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657" TargetMode="External"/><Relationship Id="rId19"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661" TargetMode="External"/><Relationship Id="rId31"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74" TargetMode="External"/><Relationship Id="rId44"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79" TargetMode="External"/><Relationship Id="rId52"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92" TargetMode="External"/><Relationship Id="rId4" Type="http://schemas.openxmlformats.org/officeDocument/2006/relationships/webSettings" Target="webSettings.xml"/><Relationship Id="rId9"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657" TargetMode="External"/><Relationship Id="rId14"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659" TargetMode="External"/><Relationship Id="rId22"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665" TargetMode="External"/><Relationship Id="rId27"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70" TargetMode="External"/><Relationship Id="rId30"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73" TargetMode="External"/><Relationship Id="rId35"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75" TargetMode="External"/><Relationship Id="rId43"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78" TargetMode="External"/><Relationship Id="rId48"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84" TargetMode="External"/><Relationship Id="rId56"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96" TargetMode="External"/><Relationship Id="rId8"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656" TargetMode="External"/><Relationship Id="rId51" Type="http://schemas.openxmlformats.org/officeDocument/2006/relationships/hyperlink" Target="https://c-owl.umass.edu/owlj/servlet/CustomModule?Server=owl-sunyoneontaowlbook1e&amp;datasrc=OwlSUNYOneontaOWLBook1e&amp;ID=43195&amp;SecureID=280814336&amp;CourseNumber=596&amp;SectionNumber=1087&amp;Module=191321&amp;Session=537&amp;ModuleID=9796&amp;TsActn=1367227188&amp;fxn=OwlBook&amp;bookid=15&amp;pageid=79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3405</Words>
  <Characters>19414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1</cp:revision>
  <dcterms:created xsi:type="dcterms:W3CDTF">2013-04-29T09:20:00Z</dcterms:created>
  <dcterms:modified xsi:type="dcterms:W3CDTF">2013-04-29T10:41:00Z</dcterms:modified>
</cp:coreProperties>
</file>